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rPr>
        <w:t>屮级会计实务考试大纲</w:t>
      </w:r>
    </w:p>
    <w:p>
      <w:pPr>
        <w:pStyle w:val="Style4"/>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8371" w:h="12850"/>
          <w:pgMar w:top="4114" w:right="1085" w:bottom="4114" w:left="1114" w:header="3686" w:footer="3686" w:gutter="0"/>
          <w:pgNumType w:start="1"/>
          <w:cols w:space="720"/>
          <w:noEndnote/>
          <w:rtlGutter w:val="0"/>
          <w:docGrid w:linePitch="360"/>
        </w:sectPr>
      </w:pPr>
      <w:r>
        <w:rPr>
          <w:rFonts w:ascii="Times New Roman" w:eastAsia="Times New Roman" w:hAnsi="Times New Roman" w:cs="Times New Roman"/>
          <w:color w:val="000000"/>
          <w:spacing w:val="0"/>
          <w:w w:val="100"/>
          <w:position w:val="0"/>
        </w:rPr>
        <w:t>(2020)</w:t>
      </w:r>
    </w:p>
    <w:p>
      <w:pPr>
        <w:pStyle w:val="Style6"/>
        <w:keepNext w:val="0"/>
        <w:keepLines w:val="0"/>
        <w:widowControl w:val="0"/>
        <w:shd w:val="clear" w:color="auto" w:fill="auto"/>
        <w:tabs>
          <w:tab w:leader="dot" w:pos="7229" w:val="left"/>
        </w:tabs>
        <w:bidi w:val="0"/>
        <w:spacing w:before="2680" w:after="60" w:line="240" w:lineRule="auto"/>
        <w:ind w:left="0" w:right="0" w:firstLine="0"/>
        <w:jc w:val="both"/>
        <w:rPr>
          <w:sz w:val="20"/>
          <w:szCs w:val="20"/>
        </w:rPr>
      </w:pPr>
      <w:r>
        <w:fldChar w:fldCharType="begin"/>
        <w:instrText xml:space="preserve"> TOC \o "1-5" \h \z </w:instrText>
        <w:fldChar w:fldCharType="separate"/>
      </w:r>
      <w:r>
        <w:rPr>
          <w:color w:val="000000"/>
          <w:spacing w:val="0"/>
          <w:w w:val="100"/>
          <w:position w:val="0"/>
          <w:sz w:val="20"/>
          <w:szCs w:val="20"/>
        </w:rPr>
        <w:t>第一章总论</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7 ）</w:t>
      </w:r>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10" w:tooltip="Current Document">
        <w:r>
          <w:rPr>
            <w:color w:val="000000"/>
            <w:spacing w:val="0"/>
            <w:w w:val="100"/>
            <w:position w:val="0"/>
            <w:sz w:val="19"/>
            <w:szCs w:val="19"/>
          </w:rPr>
          <w:t>第一节财务报告目标</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7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25" w:tooltip="Current Document">
        <w:r>
          <w:rPr>
            <w:color w:val="000000"/>
            <w:spacing w:val="0"/>
            <w:w w:val="100"/>
            <w:position w:val="0"/>
            <w:sz w:val="19"/>
            <w:szCs w:val="19"/>
          </w:rPr>
          <w:t xml:space="preserve">第二节 会计信息质量要求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7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28" w:tooltip="Current Document">
        <w:r>
          <w:rPr>
            <w:color w:val="000000"/>
            <w:spacing w:val="0"/>
            <w:w w:val="100"/>
            <w:position w:val="0"/>
            <w:sz w:val="19"/>
            <w:szCs w:val="19"/>
          </w:rPr>
          <w:t xml:space="preserve">第三节 会计要素及其确认与计量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8 ）</w:t>
        </w:r>
      </w:hyperlink>
    </w:p>
    <w:p>
      <w:pPr>
        <w:pStyle w:val="Style6"/>
        <w:keepNext w:val="0"/>
        <w:keepLines w:val="0"/>
        <w:widowControl w:val="0"/>
        <w:shd w:val="clear" w:color="auto" w:fill="auto"/>
        <w:tabs>
          <w:tab w:leader="dot" w:pos="7229" w:val="left"/>
        </w:tabs>
        <w:bidi w:val="0"/>
        <w:spacing w:before="0" w:after="60" w:line="240" w:lineRule="auto"/>
        <w:ind w:left="0" w:right="0" w:firstLine="0"/>
        <w:jc w:val="both"/>
        <w:rPr>
          <w:sz w:val="20"/>
          <w:szCs w:val="20"/>
        </w:rPr>
      </w:pPr>
      <w:r>
        <w:rPr>
          <w:color w:val="000000"/>
          <w:spacing w:val="0"/>
          <w:w w:val="100"/>
          <w:position w:val="0"/>
          <w:sz w:val="20"/>
          <w:szCs w:val="20"/>
        </w:rPr>
        <w:t>第二%存货</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10 ）</w:t>
      </w:r>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77" w:tooltip="Current Document">
        <w:r>
          <w:rPr>
            <w:color w:val="000000"/>
            <w:spacing w:val="0"/>
            <w:w w:val="100"/>
            <w:position w:val="0"/>
            <w:sz w:val="19"/>
            <w:szCs w:val="19"/>
          </w:rPr>
          <w:t xml:space="preserve">第一节 存货的确认和初始计量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10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94" w:tooltip="Current Document">
        <w:r>
          <w:rPr>
            <w:color w:val="000000"/>
            <w:spacing w:val="0"/>
            <w:w w:val="100"/>
            <w:position w:val="0"/>
            <w:sz w:val="19"/>
            <w:szCs w:val="19"/>
          </w:rPr>
          <w:t xml:space="preserve">第二节 存货的期末计量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10 ）</w:t>
        </w:r>
      </w:hyperlink>
    </w:p>
    <w:p>
      <w:pPr>
        <w:pStyle w:val="Style6"/>
        <w:keepNext w:val="0"/>
        <w:keepLines w:val="0"/>
        <w:widowControl w:val="0"/>
        <w:shd w:val="clear" w:color="auto" w:fill="auto"/>
        <w:tabs>
          <w:tab w:leader="dot" w:pos="7229" w:val="left"/>
        </w:tabs>
        <w:bidi w:val="0"/>
        <w:spacing w:before="0" w:after="60" w:line="240" w:lineRule="auto"/>
        <w:ind w:left="0" w:right="0" w:firstLine="0"/>
        <w:jc w:val="both"/>
        <w:rPr>
          <w:sz w:val="20"/>
          <w:szCs w:val="20"/>
        </w:rPr>
      </w:pPr>
      <w:hyperlink w:anchor="bookmark115" w:tooltip="Current Document">
        <w:r>
          <w:rPr>
            <w:color w:val="000000"/>
            <w:spacing w:val="0"/>
            <w:w w:val="100"/>
            <w:position w:val="0"/>
            <w:sz w:val="20"/>
            <w:szCs w:val="20"/>
          </w:rPr>
          <w:t xml:space="preserve">第三章 固定资产 </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12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123" w:tooltip="Current Document">
        <w:r>
          <w:rPr>
            <w:color w:val="000000"/>
            <w:spacing w:val="0"/>
            <w:w w:val="100"/>
            <w:position w:val="0"/>
            <w:sz w:val="19"/>
            <w:szCs w:val="19"/>
          </w:rPr>
          <w:t xml:space="preserve">第一节 固定资产的确认和初始计量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12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143" w:tooltip="Current Document">
        <w:r>
          <w:rPr>
            <w:color w:val="000000"/>
            <w:spacing w:val="0"/>
            <w:w w:val="100"/>
            <w:position w:val="0"/>
            <w:sz w:val="19"/>
            <w:szCs w:val="19"/>
          </w:rPr>
          <w:t xml:space="preserve">第二节 固定资产的后续计量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13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146" w:tooltip="Current Document">
        <w:r>
          <w:rPr>
            <w:color w:val="000000"/>
            <w:spacing w:val="0"/>
            <w:w w:val="100"/>
            <w:position w:val="0"/>
            <w:sz w:val="19"/>
            <w:szCs w:val="19"/>
          </w:rPr>
          <w:t xml:space="preserve">第三节 固定资产的处置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13 ）</w:t>
        </w:r>
      </w:hyperlink>
    </w:p>
    <w:p>
      <w:pPr>
        <w:pStyle w:val="Style6"/>
        <w:keepNext w:val="0"/>
        <w:keepLines w:val="0"/>
        <w:widowControl w:val="0"/>
        <w:shd w:val="clear" w:color="auto" w:fill="auto"/>
        <w:tabs>
          <w:tab w:leader="dot" w:pos="7229" w:val="left"/>
        </w:tabs>
        <w:bidi w:val="0"/>
        <w:spacing w:before="0" w:after="60" w:line="240" w:lineRule="auto"/>
        <w:ind w:left="0" w:right="0" w:firstLine="0"/>
        <w:jc w:val="both"/>
        <w:rPr>
          <w:sz w:val="20"/>
          <w:szCs w:val="20"/>
        </w:rPr>
      </w:pPr>
      <w:hyperlink w:anchor="bookmark157" w:tooltip="Current Document">
        <w:r>
          <w:rPr>
            <w:color w:val="000000"/>
            <w:spacing w:val="0"/>
            <w:w w:val="100"/>
            <w:position w:val="0"/>
            <w:sz w:val="20"/>
            <w:szCs w:val="20"/>
          </w:rPr>
          <w:t xml:space="preserve">第四章 无形资产 </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15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166" w:tooltip="Current Document">
        <w:r>
          <w:rPr>
            <w:color w:val="000000"/>
            <w:spacing w:val="0"/>
            <w:w w:val="100"/>
            <w:position w:val="0"/>
            <w:sz w:val="19"/>
            <w:szCs w:val="19"/>
          </w:rPr>
          <w:t xml:space="preserve">第一节 无形资产的确认和初始计量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15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190" w:tooltip="Current Document">
        <w:r>
          <w:rPr>
            <w:color w:val="000000"/>
            <w:spacing w:val="0"/>
            <w:w w:val="100"/>
            <w:position w:val="0"/>
            <w:sz w:val="19"/>
            <w:szCs w:val="19"/>
          </w:rPr>
          <w:t xml:space="preserve">第二节 内部研究开发支出的确认和计量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16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205" w:tooltip="Current Document">
        <w:r>
          <w:rPr>
            <w:color w:val="000000"/>
            <w:spacing w:val="0"/>
            <w:w w:val="100"/>
            <w:position w:val="0"/>
            <w:sz w:val="19"/>
            <w:szCs w:val="19"/>
          </w:rPr>
          <w:t xml:space="preserve">第三节 无形资产的后续计量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17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218" w:tooltip="Current Document">
        <w:r>
          <w:rPr>
            <w:color w:val="000000"/>
            <w:spacing w:val="0"/>
            <w:w w:val="100"/>
            <w:position w:val="0"/>
            <w:sz w:val="19"/>
            <w:szCs w:val="19"/>
          </w:rPr>
          <w:t xml:space="preserve">第四节 无形资产的处置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18 ）</w:t>
        </w:r>
      </w:hyperlink>
    </w:p>
    <w:p>
      <w:pPr>
        <w:pStyle w:val="Style6"/>
        <w:keepNext w:val="0"/>
        <w:keepLines w:val="0"/>
        <w:widowControl w:val="0"/>
        <w:shd w:val="clear" w:color="auto" w:fill="auto"/>
        <w:tabs>
          <w:tab w:leader="dot" w:pos="7229" w:val="left"/>
        </w:tabs>
        <w:bidi w:val="0"/>
        <w:spacing w:before="0" w:after="60" w:line="240" w:lineRule="auto"/>
        <w:ind w:left="0" w:right="0" w:firstLine="0"/>
        <w:jc w:val="both"/>
        <w:rPr>
          <w:sz w:val="20"/>
          <w:szCs w:val="20"/>
        </w:rPr>
      </w:pPr>
      <w:hyperlink w:anchor="bookmark224" w:tooltip="Current Document">
        <w:r>
          <w:rPr>
            <w:color w:val="000000"/>
            <w:spacing w:val="0"/>
            <w:w w:val="100"/>
            <w:position w:val="0"/>
            <w:sz w:val="20"/>
            <w:szCs w:val="20"/>
          </w:rPr>
          <w:t xml:space="preserve">第五章 长期股权投资 </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20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234" w:tooltip="Current Document">
        <w:r>
          <w:rPr>
            <w:color w:val="000000"/>
            <w:spacing w:val="0"/>
            <w:w w:val="100"/>
            <w:position w:val="0"/>
            <w:sz w:val="19"/>
            <w:szCs w:val="19"/>
          </w:rPr>
          <w:t xml:space="preserve">第一节 长期股权投资的范围和初始计量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20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248" w:tooltip="Current Document">
        <w:r>
          <w:rPr>
            <w:color w:val="000000"/>
            <w:spacing w:val="0"/>
            <w:w w:val="100"/>
            <w:position w:val="0"/>
            <w:sz w:val="19"/>
            <w:szCs w:val="19"/>
          </w:rPr>
          <w:t>第二节长期股权投资的后续计量</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21 ）</w:t>
        </w:r>
      </w:hyperlink>
    </w:p>
    <w:p>
      <w:pPr>
        <w:pStyle w:val="Style6"/>
        <w:keepNext w:val="0"/>
        <w:keepLines w:val="0"/>
        <w:widowControl w:val="0"/>
        <w:shd w:val="clear" w:color="auto" w:fill="auto"/>
        <w:tabs>
          <w:tab w:leader="dot" w:pos="7229" w:val="left"/>
        </w:tabs>
        <w:bidi w:val="0"/>
        <w:spacing w:before="0" w:after="60" w:line="240" w:lineRule="auto"/>
        <w:ind w:left="0" w:right="0" w:firstLine="0"/>
        <w:jc w:val="both"/>
        <w:rPr>
          <w:sz w:val="20"/>
          <w:szCs w:val="20"/>
        </w:rPr>
      </w:pPr>
      <w:hyperlink w:anchor="bookmark269" w:tooltip="Current Document">
        <w:r>
          <w:rPr>
            <w:color w:val="000000"/>
            <w:spacing w:val="0"/>
            <w:w w:val="100"/>
            <w:position w:val="0"/>
            <w:sz w:val="20"/>
            <w:szCs w:val="20"/>
          </w:rPr>
          <w:t xml:space="preserve">第六章 投资性;地产 </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23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279" w:tooltip="Current Document">
        <w:r>
          <w:rPr>
            <w:color w:val="000000"/>
            <w:spacing w:val="0"/>
            <w:w w:val="100"/>
            <w:position w:val="0"/>
            <w:sz w:val="19"/>
            <w:szCs w:val="19"/>
          </w:rPr>
          <w:t xml:space="preserve">第一节 投资性房地产概述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23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294" w:tooltip="Current Document">
        <w:r>
          <w:rPr>
            <w:color w:val="000000"/>
            <w:spacing w:val="0"/>
            <w:w w:val="100"/>
            <w:position w:val="0"/>
            <w:sz w:val="19"/>
            <w:szCs w:val="19"/>
          </w:rPr>
          <w:t xml:space="preserve">第二节 投资性房地产的确认和初始计量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24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307" w:tooltip="Current Document">
        <w:r>
          <w:rPr>
            <w:color w:val="000000"/>
            <w:spacing w:val="0"/>
            <w:w w:val="100"/>
            <w:position w:val="0"/>
            <w:sz w:val="19"/>
            <w:szCs w:val="19"/>
          </w:rPr>
          <w:t xml:space="preserve">第三节 投资性房地产的后续计量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24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323" w:tooltip="Current Document">
        <w:r>
          <w:rPr>
            <w:color w:val="000000"/>
            <w:spacing w:val="0"/>
            <w:w w:val="100"/>
            <w:position w:val="0"/>
            <w:sz w:val="19"/>
            <w:szCs w:val="19"/>
          </w:rPr>
          <w:t xml:space="preserve">第四节 投资性房地产的转换和处置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25 ）</w:t>
        </w:r>
      </w:hyperlink>
    </w:p>
    <w:p>
      <w:pPr>
        <w:pStyle w:val="Style6"/>
        <w:keepNext w:val="0"/>
        <w:keepLines w:val="0"/>
        <w:widowControl w:val="0"/>
        <w:shd w:val="clear" w:color="auto" w:fill="auto"/>
        <w:tabs>
          <w:tab w:leader="dot" w:pos="7229" w:val="left"/>
        </w:tabs>
        <w:bidi w:val="0"/>
        <w:spacing w:before="0" w:after="60" w:line="240" w:lineRule="auto"/>
        <w:ind w:left="0" w:right="0" w:firstLine="0"/>
        <w:jc w:val="both"/>
        <w:rPr>
          <w:sz w:val="20"/>
          <w:szCs w:val="20"/>
        </w:rPr>
      </w:pPr>
      <w:hyperlink w:anchor="bookmark342" w:tooltip="Current Document">
        <w:r>
          <w:rPr>
            <w:color w:val="000000"/>
            <w:spacing w:val="0"/>
            <w:w w:val="100"/>
            <w:position w:val="0"/>
            <w:sz w:val="20"/>
            <w:szCs w:val="20"/>
          </w:rPr>
          <w:t>第七章资产减值</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27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350" w:tooltip="Current Document">
        <w:r>
          <w:rPr>
            <w:color w:val="000000"/>
            <w:spacing w:val="0"/>
            <w:w w:val="100"/>
            <w:position w:val="0"/>
            <w:sz w:val="19"/>
            <w:szCs w:val="19"/>
          </w:rPr>
          <w:t>第一节资产减值概述</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27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368" w:tooltip="Current Document">
        <w:r>
          <w:rPr>
            <w:color w:val="000000"/>
            <w:spacing w:val="0"/>
            <w:w w:val="100"/>
            <w:position w:val="0"/>
            <w:sz w:val="19"/>
            <w:szCs w:val="19"/>
          </w:rPr>
          <w:t xml:space="preserve">第二节 资产可收回金额的计量和减值损失的确定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28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387" w:tooltip="Current Document">
        <w:r>
          <w:rPr>
            <w:color w:val="000000"/>
            <w:spacing w:val="0"/>
            <w:w w:val="100"/>
            <w:position w:val="0"/>
            <w:sz w:val="19"/>
            <w:szCs w:val="19"/>
          </w:rPr>
          <w:t xml:space="preserve">第三节 资产组减值的处理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29 ）</w:t>
        </w:r>
      </w:hyperlink>
    </w:p>
    <w:p>
      <w:pPr>
        <w:pStyle w:val="Style6"/>
        <w:keepNext w:val="0"/>
        <w:keepLines w:val="0"/>
        <w:widowControl w:val="0"/>
        <w:shd w:val="clear" w:color="auto" w:fill="auto"/>
        <w:tabs>
          <w:tab w:leader="dot" w:pos="7229" w:val="left"/>
        </w:tabs>
        <w:bidi w:val="0"/>
        <w:spacing w:before="0" w:after="60" w:line="240" w:lineRule="auto"/>
        <w:ind w:left="0" w:right="0" w:firstLine="0"/>
        <w:jc w:val="both"/>
        <w:rPr>
          <w:sz w:val="20"/>
          <w:szCs w:val="20"/>
        </w:rPr>
      </w:pPr>
      <w:hyperlink w:anchor="bookmark408" w:tooltip="Current Document">
        <w:r>
          <w:rPr>
            <w:color w:val="000000"/>
            <w:spacing w:val="0"/>
            <w:w w:val="100"/>
            <w:position w:val="0"/>
            <w:sz w:val="20"/>
            <w:szCs w:val="20"/>
          </w:rPr>
          <w:t xml:space="preserve">第八章 金融资产和金融负债 </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31 ）</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418" w:tooltip="Current Document">
        <w:r>
          <w:rPr>
            <w:color w:val="000000"/>
            <w:spacing w:val="0"/>
            <w:w w:val="100"/>
            <w:position w:val="0"/>
            <w:sz w:val="19"/>
            <w:szCs w:val="19"/>
          </w:rPr>
          <w:t xml:space="preserve">第一节 金融资产和金融负债的分类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31 ）</w:t>
        </w:r>
      </w:hyperlink>
    </w:p>
    <w:p>
      <w:pPr>
        <w:pStyle w:val="Style6"/>
        <w:keepNext w:val="0"/>
        <w:keepLines w:val="0"/>
        <w:widowControl w:val="0"/>
        <w:shd w:val="clear" w:color="auto" w:fill="auto"/>
        <w:tabs>
          <w:tab w:leader="dot" w:pos="7229" w:val="left"/>
          <w:tab w:pos="7926" w:val="right"/>
        </w:tabs>
        <w:bidi w:val="0"/>
        <w:spacing w:before="0" w:after="80" w:line="240" w:lineRule="auto"/>
        <w:ind w:left="0" w:right="0"/>
        <w:jc w:val="both"/>
        <w:rPr>
          <w:sz w:val="20"/>
          <w:szCs w:val="20"/>
        </w:rPr>
      </w:pPr>
      <w:hyperlink w:anchor="bookmark437" w:tooltip="Current Document">
        <w:r>
          <w:rPr>
            <w:color w:val="000000"/>
            <w:spacing w:val="0"/>
            <w:w w:val="100"/>
            <w:position w:val="0"/>
            <w:sz w:val="19"/>
            <w:szCs w:val="19"/>
          </w:rPr>
          <w:t xml:space="preserve">第二节 金融资产和金融负债的确认和终止确认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32</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 w:pos="7916" w:val="right"/>
        </w:tabs>
        <w:bidi w:val="0"/>
        <w:spacing w:before="0" w:after="80" w:line="240" w:lineRule="auto"/>
        <w:ind w:left="0" w:right="0"/>
        <w:jc w:val="both"/>
        <w:rPr>
          <w:sz w:val="20"/>
          <w:szCs w:val="20"/>
        </w:rPr>
      </w:pPr>
      <w:hyperlink w:anchor="bookmark451" w:tooltip="Current Document">
        <w:r>
          <w:rPr>
            <w:color w:val="000000"/>
            <w:spacing w:val="0"/>
            <w:w w:val="100"/>
            <w:position w:val="0"/>
            <w:sz w:val="19"/>
            <w:szCs w:val="19"/>
          </w:rPr>
          <w:t xml:space="preserve">第三节 金融资产和金融负债的计量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33</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 w:pos="7938" w:val="right"/>
        </w:tabs>
        <w:bidi w:val="0"/>
        <w:spacing w:before="0" w:after="80" w:line="240" w:lineRule="auto"/>
        <w:ind w:left="0" w:right="0" w:firstLine="0"/>
        <w:jc w:val="both"/>
        <w:rPr>
          <w:sz w:val="20"/>
          <w:szCs w:val="20"/>
        </w:rPr>
      </w:pPr>
      <w:hyperlink w:anchor="bookmark491" w:tooltip="Current Document">
        <w:r>
          <w:rPr>
            <w:b/>
            <w:bCs/>
            <w:color w:val="000000"/>
            <w:spacing w:val="0"/>
            <w:w w:val="100"/>
            <w:position w:val="0"/>
            <w:sz w:val="20"/>
            <w:szCs w:val="20"/>
          </w:rPr>
          <w:t xml:space="preserve">第九章 职工薪酬及借款费用 </w:t>
        </w:r>
        <w:r>
          <w:rPr>
            <w:b/>
            <w:bCs/>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36</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 w:pos="7926" w:val="right"/>
        </w:tabs>
        <w:bidi w:val="0"/>
        <w:spacing w:before="0" w:after="80" w:line="240" w:lineRule="auto"/>
        <w:ind w:left="0" w:right="0"/>
        <w:jc w:val="both"/>
        <w:rPr>
          <w:sz w:val="20"/>
          <w:szCs w:val="20"/>
        </w:rPr>
      </w:pPr>
      <w:hyperlink w:anchor="bookmark499" w:tooltip="Current Document">
        <w:r>
          <w:rPr>
            <w:color w:val="000000"/>
            <w:spacing w:val="0"/>
            <w:w w:val="100"/>
            <w:position w:val="0"/>
            <w:sz w:val="19"/>
            <w:szCs w:val="19"/>
          </w:rPr>
          <w:t>第一节应付职工薪酬</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36</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 w:pos="7921" w:val="right"/>
        </w:tabs>
        <w:bidi w:val="0"/>
        <w:spacing w:before="0" w:after="80" w:line="240" w:lineRule="auto"/>
        <w:ind w:left="0" w:right="0"/>
        <w:jc w:val="both"/>
        <w:rPr>
          <w:sz w:val="20"/>
          <w:szCs w:val="20"/>
        </w:rPr>
      </w:pPr>
      <w:r>
        <w:rPr>
          <w:color w:val="000000"/>
          <w:spacing w:val="0"/>
          <w:w w:val="100"/>
          <w:position w:val="0"/>
          <w:sz w:val="19"/>
          <w:szCs w:val="19"/>
        </w:rPr>
        <w:t>第二节借款费用</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38</w:t>
        <w:tab/>
      </w:r>
      <w:r>
        <w:rPr>
          <w:color w:val="000000"/>
          <w:spacing w:val="0"/>
          <w:w w:val="100"/>
          <w:position w:val="0"/>
          <w:sz w:val="20"/>
          <w:szCs w:val="20"/>
        </w:rPr>
        <w:t>）</w:t>
      </w:r>
    </w:p>
    <w:p>
      <w:pPr>
        <w:pStyle w:val="Style6"/>
        <w:keepNext w:val="0"/>
        <w:keepLines w:val="0"/>
        <w:widowControl w:val="0"/>
        <w:shd w:val="clear" w:color="auto" w:fill="auto"/>
        <w:tabs>
          <w:tab w:leader="dot" w:pos="7229" w:val="left"/>
          <w:tab w:pos="7923" w:val="right"/>
        </w:tabs>
        <w:bidi w:val="0"/>
        <w:spacing w:before="0" w:after="80" w:line="240" w:lineRule="auto"/>
        <w:ind w:left="0" w:right="0" w:firstLine="0"/>
        <w:jc w:val="both"/>
        <w:rPr>
          <w:sz w:val="20"/>
          <w:szCs w:val="20"/>
        </w:rPr>
      </w:pPr>
      <w:r>
        <w:rPr>
          <w:b/>
          <w:bCs/>
          <w:color w:val="000000"/>
          <w:spacing w:val="0"/>
          <w:w w:val="100"/>
          <w:position w:val="0"/>
          <w:sz w:val="20"/>
          <w:szCs w:val="20"/>
        </w:rPr>
        <w:t>第十%或有事项</w:t>
      </w:r>
      <w:r>
        <w:rPr>
          <w:b/>
          <w:bCs/>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41</w:t>
        <w:tab/>
      </w:r>
      <w:r>
        <w:rPr>
          <w:color w:val="000000"/>
          <w:spacing w:val="0"/>
          <w:w w:val="100"/>
          <w:position w:val="0"/>
          <w:sz w:val="20"/>
          <w:szCs w:val="20"/>
        </w:rPr>
        <w:t>）</w:t>
      </w:r>
    </w:p>
    <w:p>
      <w:pPr>
        <w:pStyle w:val="Style6"/>
        <w:keepNext w:val="0"/>
        <w:keepLines w:val="0"/>
        <w:widowControl w:val="0"/>
        <w:shd w:val="clear" w:color="auto" w:fill="auto"/>
        <w:tabs>
          <w:tab w:leader="dot" w:pos="7229" w:val="left"/>
          <w:tab w:pos="7911" w:val="right"/>
        </w:tabs>
        <w:bidi w:val="0"/>
        <w:spacing w:before="0" w:after="80" w:line="240" w:lineRule="auto"/>
        <w:ind w:left="0" w:right="0"/>
        <w:jc w:val="both"/>
        <w:rPr>
          <w:sz w:val="20"/>
          <w:szCs w:val="20"/>
        </w:rPr>
      </w:pPr>
      <w:hyperlink w:anchor="bookmark548" w:tooltip="Current Document">
        <w:r>
          <w:rPr>
            <w:color w:val="000000"/>
            <w:spacing w:val="0"/>
            <w:w w:val="100"/>
            <w:position w:val="0"/>
            <w:sz w:val="19"/>
            <w:szCs w:val="19"/>
          </w:rPr>
          <w:t>第一节或有事项概述</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41</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 w:pos="7911" w:val="right"/>
        </w:tabs>
        <w:bidi w:val="0"/>
        <w:spacing w:before="0" w:after="80" w:line="240" w:lineRule="auto"/>
        <w:ind w:left="0" w:right="0"/>
        <w:jc w:val="both"/>
        <w:rPr>
          <w:sz w:val="20"/>
          <w:szCs w:val="20"/>
        </w:rPr>
      </w:pPr>
      <w:hyperlink w:anchor="bookmark559" w:tooltip="Current Document">
        <w:r>
          <w:rPr>
            <w:color w:val="000000"/>
            <w:spacing w:val="0"/>
            <w:w w:val="100"/>
            <w:position w:val="0"/>
            <w:sz w:val="19"/>
            <w:szCs w:val="19"/>
          </w:rPr>
          <w:t>第二节或有事项的确认和计量</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41</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 w:pos="7926" w:val="right"/>
        </w:tabs>
        <w:bidi w:val="0"/>
        <w:spacing w:before="0" w:after="80" w:line="240" w:lineRule="auto"/>
        <w:ind w:left="0" w:right="0"/>
        <w:jc w:val="both"/>
        <w:rPr>
          <w:sz w:val="20"/>
          <w:szCs w:val="20"/>
        </w:rPr>
      </w:pPr>
      <w:hyperlink w:anchor="bookmark577" w:tooltip="Current Document">
        <w:r>
          <w:rPr>
            <w:color w:val="000000"/>
            <w:spacing w:val="0"/>
            <w:w w:val="100"/>
            <w:position w:val="0"/>
            <w:sz w:val="19"/>
            <w:szCs w:val="19"/>
          </w:rPr>
          <w:t xml:space="preserve">第三节 或有事项会计处理原则的应用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42</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 w:pos="7938" w:val="right"/>
        </w:tabs>
        <w:bidi w:val="0"/>
        <w:spacing w:before="0" w:after="80" w:line="240" w:lineRule="auto"/>
        <w:ind w:left="0" w:right="0" w:firstLine="0"/>
        <w:jc w:val="both"/>
        <w:rPr>
          <w:sz w:val="20"/>
          <w:szCs w:val="20"/>
        </w:rPr>
      </w:pPr>
      <w:r>
        <w:rPr>
          <w:b/>
          <w:bCs/>
          <w:color w:val="000000"/>
          <w:spacing w:val="0"/>
          <w:w w:val="100"/>
          <w:position w:val="0"/>
          <w:sz w:val="20"/>
          <w:szCs w:val="20"/>
        </w:rPr>
        <w:t>第十一章收入</w:t>
      </w:r>
      <w:r>
        <w:rPr>
          <w:b/>
          <w:bCs/>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44</w:t>
        <w:tab/>
      </w:r>
      <w:r>
        <w:rPr>
          <w:color w:val="000000"/>
          <w:spacing w:val="0"/>
          <w:w w:val="100"/>
          <w:position w:val="0"/>
          <w:sz w:val="20"/>
          <w:szCs w:val="20"/>
        </w:rPr>
        <w:t>）</w:t>
      </w:r>
    </w:p>
    <w:p>
      <w:pPr>
        <w:pStyle w:val="Style6"/>
        <w:keepNext w:val="0"/>
        <w:keepLines w:val="0"/>
        <w:widowControl w:val="0"/>
        <w:shd w:val="clear" w:color="auto" w:fill="auto"/>
        <w:tabs>
          <w:tab w:leader="dot" w:pos="7229" w:val="left"/>
          <w:tab w:pos="7926" w:val="right"/>
        </w:tabs>
        <w:bidi w:val="0"/>
        <w:spacing w:before="0" w:after="80" w:line="240" w:lineRule="auto"/>
        <w:ind w:left="0" w:right="0"/>
        <w:jc w:val="both"/>
        <w:rPr>
          <w:sz w:val="20"/>
          <w:szCs w:val="20"/>
        </w:rPr>
      </w:pPr>
      <w:r>
        <w:rPr>
          <w:color w:val="000000"/>
          <w:spacing w:val="0"/>
          <w:w w:val="100"/>
          <w:position w:val="0"/>
          <w:sz w:val="19"/>
          <w:szCs w:val="19"/>
        </w:rPr>
        <w:t>第一节收入概述</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44</w:t>
        <w:tab/>
      </w:r>
      <w:r>
        <w:rPr>
          <w:color w:val="000000"/>
          <w:spacing w:val="0"/>
          <w:w w:val="100"/>
          <w:position w:val="0"/>
          <w:sz w:val="20"/>
          <w:szCs w:val="20"/>
        </w:rPr>
        <w:t>）</w:t>
      </w:r>
    </w:p>
    <w:p>
      <w:pPr>
        <w:pStyle w:val="Style6"/>
        <w:keepNext w:val="0"/>
        <w:keepLines w:val="0"/>
        <w:widowControl w:val="0"/>
        <w:shd w:val="clear" w:color="auto" w:fill="auto"/>
        <w:tabs>
          <w:tab w:leader="dot" w:pos="7229" w:val="left"/>
          <w:tab w:pos="7926" w:val="right"/>
        </w:tabs>
        <w:bidi w:val="0"/>
        <w:spacing w:before="0" w:after="80" w:line="240" w:lineRule="auto"/>
        <w:ind w:left="0" w:right="0"/>
        <w:jc w:val="both"/>
        <w:rPr>
          <w:sz w:val="20"/>
          <w:szCs w:val="20"/>
        </w:rPr>
      </w:pPr>
      <w:hyperlink w:anchor="bookmark625" w:tooltip="Current Document">
        <w:r>
          <w:rPr>
            <w:color w:val="000000"/>
            <w:spacing w:val="0"/>
            <w:w w:val="100"/>
            <w:position w:val="0"/>
            <w:sz w:val="19"/>
            <w:szCs w:val="19"/>
          </w:rPr>
          <w:t xml:space="preserve">第二节 收入的确认和计量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44</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 w:pos="7926" w:val="right"/>
        </w:tabs>
        <w:bidi w:val="0"/>
        <w:spacing w:before="0" w:after="80" w:line="240" w:lineRule="auto"/>
        <w:ind w:left="0" w:right="0"/>
        <w:jc w:val="both"/>
      </w:pPr>
      <w:r>
        <w:rPr>
          <w:color w:val="000000"/>
          <w:spacing w:val="0"/>
          <w:w w:val="100"/>
          <w:position w:val="0"/>
        </w:rPr>
        <w:t xml:space="preserve">第三节 合同成本 </w:t>
      </w:r>
      <w:r>
        <w:rPr>
          <w:color w:val="000000"/>
          <w:spacing w:val="0"/>
          <w:w w:val="100"/>
          <w:position w:val="0"/>
          <w:lang w:val="en-US" w:eastAsia="en-US" w:bidi="en-US"/>
        </w:rPr>
        <w:tab/>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49</w:t>
        <w:tab/>
      </w:r>
      <w:r>
        <w:rPr>
          <w:color w:val="000000"/>
          <w:spacing w:val="0"/>
          <w:w w:val="100"/>
          <w:position w:val="0"/>
        </w:rPr>
        <w:t>）</w:t>
      </w:r>
    </w:p>
    <w:p>
      <w:pPr>
        <w:pStyle w:val="Style6"/>
        <w:keepNext w:val="0"/>
        <w:keepLines w:val="0"/>
        <w:widowControl w:val="0"/>
        <w:shd w:val="clear" w:color="auto" w:fill="auto"/>
        <w:tabs>
          <w:tab w:pos="3842" w:val="center"/>
          <w:tab w:leader="dot" w:pos="7229" w:val="left"/>
          <w:tab w:pos="7926" w:val="right"/>
        </w:tabs>
        <w:bidi w:val="0"/>
        <w:spacing w:before="0" w:after="80" w:line="240" w:lineRule="auto"/>
        <w:ind w:left="0" w:right="0"/>
        <w:jc w:val="both"/>
        <w:rPr>
          <w:sz w:val="20"/>
          <w:szCs w:val="20"/>
        </w:rPr>
      </w:pPr>
      <w:hyperlink w:anchor="bookmark667" w:tooltip="Current Document">
        <w:r>
          <w:rPr>
            <w:color w:val="000000"/>
            <w:spacing w:val="0"/>
            <w:w w:val="100"/>
            <w:position w:val="0"/>
            <w:sz w:val="19"/>
            <w:szCs w:val="19"/>
          </w:rPr>
          <w:t>第四节 关于特定交易的会计处理</w:t>
          <w:tab/>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50</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 w:pos="7928" w:val="right"/>
        </w:tabs>
        <w:bidi w:val="0"/>
        <w:spacing w:before="0" w:after="80" w:line="240" w:lineRule="auto"/>
        <w:ind w:left="0" w:right="0" w:firstLine="0"/>
        <w:jc w:val="both"/>
        <w:rPr>
          <w:sz w:val="20"/>
          <w:szCs w:val="20"/>
        </w:rPr>
      </w:pPr>
      <w:r>
        <w:rPr>
          <w:b/>
          <w:bCs/>
          <w:color w:val="000000"/>
          <w:spacing w:val="0"/>
          <w:w w:val="100"/>
          <w:position w:val="0"/>
          <w:sz w:val="20"/>
          <w:szCs w:val="20"/>
        </w:rPr>
        <w:t xml:space="preserve">第十二章 政府补助 </w:t>
      </w:r>
      <w:r>
        <w:rPr>
          <w:b/>
          <w:bCs/>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53</w:t>
        <w:tab/>
      </w:r>
      <w:r>
        <w:rPr>
          <w:color w:val="000000"/>
          <w:spacing w:val="0"/>
          <w:w w:val="100"/>
          <w:position w:val="0"/>
          <w:sz w:val="20"/>
          <w:szCs w:val="20"/>
        </w:rPr>
        <w:t>）</w:t>
      </w:r>
    </w:p>
    <w:p>
      <w:pPr>
        <w:pStyle w:val="Style6"/>
        <w:keepNext w:val="0"/>
        <w:keepLines w:val="0"/>
        <w:widowControl w:val="0"/>
        <w:shd w:val="clear" w:color="auto" w:fill="auto"/>
        <w:tabs>
          <w:tab w:leader="dot" w:pos="7229" w:val="left"/>
          <w:tab w:pos="7916" w:val="right"/>
        </w:tabs>
        <w:bidi w:val="0"/>
        <w:spacing w:before="0" w:after="80" w:line="240" w:lineRule="auto"/>
        <w:ind w:left="0" w:right="0"/>
        <w:jc w:val="both"/>
        <w:rPr>
          <w:sz w:val="20"/>
          <w:szCs w:val="20"/>
        </w:rPr>
      </w:pPr>
      <w:r>
        <w:rPr>
          <w:color w:val="000000"/>
          <w:spacing w:val="0"/>
          <w:w w:val="100"/>
          <w:position w:val="0"/>
          <w:sz w:val="19"/>
          <w:szCs w:val="19"/>
        </w:rPr>
        <w:t>第一节 政府亦</w:t>
      </w:r>
      <w:r>
        <w:rPr>
          <w:color w:val="000000"/>
          <w:spacing w:val="0"/>
          <w:w w:val="100"/>
          <w:position w:val="0"/>
          <w:sz w:val="20"/>
          <w:szCs w:val="20"/>
        </w:rPr>
        <w:t>卜</w:t>
      </w:r>
      <w:r>
        <w:rPr>
          <w:color w:val="000000"/>
          <w:spacing w:val="0"/>
          <w:w w:val="100"/>
          <w:position w:val="0"/>
          <w:sz w:val="19"/>
          <w:szCs w:val="19"/>
        </w:rPr>
        <w:t xml:space="preserve">助概述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53</w:t>
        <w:tab/>
      </w:r>
      <w:r>
        <w:rPr>
          <w:color w:val="000000"/>
          <w:spacing w:val="0"/>
          <w:w w:val="100"/>
          <w:position w:val="0"/>
          <w:sz w:val="20"/>
          <w:szCs w:val="20"/>
        </w:rPr>
        <w:t>）</w:t>
      </w:r>
    </w:p>
    <w:p>
      <w:pPr>
        <w:pStyle w:val="Style6"/>
        <w:keepNext w:val="0"/>
        <w:keepLines w:val="0"/>
        <w:widowControl w:val="0"/>
        <w:shd w:val="clear" w:color="auto" w:fill="auto"/>
        <w:tabs>
          <w:tab w:leader="dot" w:pos="7229" w:val="left"/>
          <w:tab w:pos="7916" w:val="right"/>
        </w:tabs>
        <w:bidi w:val="0"/>
        <w:spacing w:before="0" w:after="80" w:line="240" w:lineRule="auto"/>
        <w:ind w:left="0" w:right="0"/>
        <w:jc w:val="both"/>
        <w:rPr>
          <w:sz w:val="20"/>
          <w:szCs w:val="20"/>
        </w:rPr>
      </w:pPr>
      <w:hyperlink w:anchor="bookmark728" w:tooltip="Current Document">
        <w:r>
          <w:rPr>
            <w:color w:val="000000"/>
            <w:spacing w:val="0"/>
            <w:w w:val="100"/>
            <w:position w:val="0"/>
            <w:sz w:val="19"/>
            <w:szCs w:val="19"/>
          </w:rPr>
          <w:t xml:space="preserve">第二节 政府补助的会计处理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53</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 w:pos="7933" w:val="right"/>
        </w:tabs>
        <w:bidi w:val="0"/>
        <w:spacing w:before="0" w:after="80" w:line="240" w:lineRule="auto"/>
        <w:ind w:left="0" w:right="0" w:firstLine="0"/>
        <w:jc w:val="both"/>
        <w:rPr>
          <w:sz w:val="20"/>
          <w:szCs w:val="20"/>
        </w:rPr>
      </w:pPr>
      <w:r>
        <w:rPr>
          <w:b/>
          <w:bCs/>
          <w:color w:val="000000"/>
          <w:spacing w:val="0"/>
          <w:w w:val="100"/>
          <w:position w:val="0"/>
          <w:sz w:val="20"/>
          <w:szCs w:val="20"/>
        </w:rPr>
        <w:t>第十三章所得税</w:t>
      </w:r>
      <w:r>
        <w:rPr>
          <w:b/>
          <w:bCs/>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55</w:t>
        <w:tab/>
      </w:r>
      <w:r>
        <w:rPr>
          <w:color w:val="000000"/>
          <w:spacing w:val="0"/>
          <w:w w:val="100"/>
          <w:position w:val="0"/>
          <w:sz w:val="20"/>
          <w:szCs w:val="20"/>
        </w:rPr>
        <w:t>）</w:t>
      </w:r>
    </w:p>
    <w:p>
      <w:pPr>
        <w:pStyle w:val="Style6"/>
        <w:keepNext w:val="0"/>
        <w:keepLines w:val="0"/>
        <w:widowControl w:val="0"/>
        <w:shd w:val="clear" w:color="auto" w:fill="auto"/>
        <w:tabs>
          <w:tab w:leader="dot" w:pos="7229" w:val="left"/>
          <w:tab w:pos="7921" w:val="right"/>
        </w:tabs>
        <w:bidi w:val="0"/>
        <w:spacing w:before="0" w:after="80" w:line="240" w:lineRule="auto"/>
        <w:ind w:left="0" w:right="0"/>
        <w:jc w:val="both"/>
        <w:rPr>
          <w:sz w:val="20"/>
          <w:szCs w:val="20"/>
        </w:rPr>
      </w:pPr>
      <w:hyperlink w:anchor="bookmark750" w:tooltip="Current Document">
        <w:r>
          <w:rPr>
            <w:color w:val="000000"/>
            <w:spacing w:val="0"/>
            <w:w w:val="100"/>
            <w:position w:val="0"/>
            <w:sz w:val="19"/>
            <w:szCs w:val="19"/>
          </w:rPr>
          <w:t xml:space="preserve">第一节 计税基础与暂时性差异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55</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 w:pos="7921" w:val="right"/>
        </w:tabs>
        <w:bidi w:val="0"/>
        <w:spacing w:before="0" w:after="80" w:line="240" w:lineRule="auto"/>
        <w:ind w:left="0" w:right="0"/>
        <w:jc w:val="both"/>
        <w:rPr>
          <w:sz w:val="20"/>
          <w:szCs w:val="20"/>
        </w:rPr>
      </w:pPr>
      <w:hyperlink w:anchor="bookmark763" w:tooltip="Current Document">
        <w:r>
          <w:rPr>
            <w:color w:val="000000"/>
            <w:spacing w:val="0"/>
            <w:w w:val="100"/>
            <w:position w:val="0"/>
            <w:sz w:val="19"/>
            <w:szCs w:val="19"/>
          </w:rPr>
          <w:t xml:space="preserve">第二节 递延所得税负债和递延所得税资产的确认与计量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55</w:t>
          <w:tab/>
        </w:r>
        <w:r>
          <w:rPr>
            <w:color w:val="000000"/>
            <w:spacing w:val="0"/>
            <w:w w:val="100"/>
            <w:position w:val="0"/>
            <w:sz w:val="20"/>
            <w:szCs w:val="20"/>
          </w:rPr>
          <w:t>）</w:t>
        </w:r>
      </w:hyperlink>
    </w:p>
    <w:p>
      <w:pPr>
        <w:pStyle w:val="Style6"/>
        <w:keepNext w:val="0"/>
        <w:keepLines w:val="0"/>
        <w:widowControl w:val="0"/>
        <w:shd w:val="clear" w:color="auto" w:fill="auto"/>
        <w:tabs>
          <w:tab w:pos="3842" w:val="center"/>
          <w:tab w:leader="dot" w:pos="7229" w:val="left"/>
          <w:tab w:pos="7921" w:val="right"/>
        </w:tabs>
        <w:bidi w:val="0"/>
        <w:spacing w:before="0" w:after="80" w:line="240" w:lineRule="auto"/>
        <w:ind w:left="0" w:right="0"/>
        <w:jc w:val="both"/>
        <w:rPr>
          <w:sz w:val="20"/>
          <w:szCs w:val="20"/>
        </w:rPr>
      </w:pPr>
      <w:hyperlink w:anchor="bookmark787" w:tooltip="Current Document">
        <w:r>
          <w:rPr>
            <w:color w:val="000000"/>
            <w:spacing w:val="0"/>
            <w:w w:val="100"/>
            <w:position w:val="0"/>
            <w:sz w:val="19"/>
            <w:szCs w:val="19"/>
          </w:rPr>
          <w:t>第三节 所得税费用的确认和计量</w:t>
          <w:tab/>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57</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 w:pos="7938" w:val="right"/>
        </w:tabs>
        <w:bidi w:val="0"/>
        <w:spacing w:before="0" w:after="80" w:line="240" w:lineRule="auto"/>
        <w:ind w:left="0" w:right="0" w:firstLine="0"/>
        <w:jc w:val="both"/>
        <w:rPr>
          <w:sz w:val="20"/>
          <w:szCs w:val="20"/>
        </w:rPr>
      </w:pPr>
      <w:r>
        <w:rPr>
          <w:b/>
          <w:bCs/>
          <w:color w:val="000000"/>
          <w:spacing w:val="0"/>
          <w:w w:val="100"/>
          <w:position w:val="0"/>
          <w:sz w:val="20"/>
          <w:szCs w:val="20"/>
        </w:rPr>
        <w:t xml:space="preserve">第十四章 外币折算 </w:t>
      </w:r>
      <w:r>
        <w:rPr>
          <w:b/>
          <w:bCs/>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60</w:t>
        <w:tab/>
      </w:r>
      <w:r>
        <w:rPr>
          <w:color w:val="000000"/>
          <w:spacing w:val="0"/>
          <w:w w:val="100"/>
          <w:position w:val="0"/>
          <w:sz w:val="20"/>
          <w:szCs w:val="20"/>
        </w:rPr>
        <w:t>）</w:t>
      </w:r>
    </w:p>
    <w:p>
      <w:pPr>
        <w:pStyle w:val="Style6"/>
        <w:keepNext w:val="0"/>
        <w:keepLines w:val="0"/>
        <w:widowControl w:val="0"/>
        <w:shd w:val="clear" w:color="auto" w:fill="auto"/>
        <w:tabs>
          <w:tab w:leader="dot" w:pos="7229" w:val="left"/>
          <w:tab w:pos="7926" w:val="right"/>
        </w:tabs>
        <w:bidi w:val="0"/>
        <w:spacing w:before="0" w:after="80" w:line="240" w:lineRule="auto"/>
        <w:ind w:left="0" w:right="0"/>
        <w:jc w:val="both"/>
        <w:rPr>
          <w:sz w:val="20"/>
          <w:szCs w:val="20"/>
        </w:rPr>
      </w:pPr>
      <w:r>
        <w:rPr>
          <w:color w:val="000000"/>
          <w:spacing w:val="0"/>
          <w:w w:val="100"/>
          <w:position w:val="0"/>
          <w:sz w:val="19"/>
          <w:szCs w:val="19"/>
        </w:rPr>
        <w:t xml:space="preserve">第一节 夕卜币交易的会计处理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60</w:t>
        <w:tab/>
      </w:r>
      <w:r>
        <w:rPr>
          <w:color w:val="000000"/>
          <w:spacing w:val="0"/>
          <w:w w:val="100"/>
          <w:position w:val="0"/>
          <w:sz w:val="20"/>
          <w:szCs w:val="20"/>
        </w:rPr>
        <w:t>）</w:t>
      </w:r>
    </w:p>
    <w:p>
      <w:pPr>
        <w:pStyle w:val="Style6"/>
        <w:keepNext w:val="0"/>
        <w:keepLines w:val="0"/>
        <w:widowControl w:val="0"/>
        <w:shd w:val="clear" w:color="auto" w:fill="auto"/>
        <w:tabs>
          <w:tab w:leader="dot" w:pos="7229" w:val="left"/>
          <w:tab w:pos="7911" w:val="right"/>
        </w:tabs>
        <w:bidi w:val="0"/>
        <w:spacing w:before="0" w:after="80" w:line="240" w:lineRule="auto"/>
        <w:ind w:left="0" w:right="0"/>
        <w:jc w:val="both"/>
      </w:pPr>
      <w:hyperlink w:anchor="bookmark838" w:tooltip="Current Document">
        <w:r>
          <w:rPr>
            <w:color w:val="000000"/>
            <w:spacing w:val="0"/>
            <w:w w:val="100"/>
            <w:position w:val="0"/>
          </w:rPr>
          <w:t xml:space="preserve">第二节 外币财务报表折算 </w:t>
        </w:r>
        <w:r>
          <w:rPr>
            <w:color w:val="000000"/>
            <w:spacing w:val="0"/>
            <w:w w:val="100"/>
            <w:position w:val="0"/>
            <w:lang w:val="en-US" w:eastAsia="en-US" w:bidi="en-US"/>
          </w:rPr>
          <w:tab/>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61</w:t>
          <w:tab/>
        </w:r>
        <w:r>
          <w:rPr>
            <w:color w:val="000000"/>
            <w:spacing w:val="0"/>
            <w:w w:val="100"/>
            <w:position w:val="0"/>
          </w:rPr>
          <w:t>）</w:t>
        </w:r>
      </w:hyperlink>
    </w:p>
    <w:p>
      <w:pPr>
        <w:pStyle w:val="Style6"/>
        <w:keepNext w:val="0"/>
        <w:keepLines w:val="0"/>
        <w:widowControl w:val="0"/>
        <w:shd w:val="clear" w:color="auto" w:fill="auto"/>
        <w:tabs>
          <w:tab w:leader="dot" w:pos="7229" w:val="left"/>
          <w:tab w:pos="7928" w:val="right"/>
        </w:tabs>
        <w:bidi w:val="0"/>
        <w:spacing w:before="0" w:after="80" w:line="240" w:lineRule="auto"/>
        <w:ind w:left="0" w:right="0" w:firstLine="0"/>
        <w:jc w:val="both"/>
        <w:rPr>
          <w:sz w:val="20"/>
          <w:szCs w:val="20"/>
        </w:rPr>
      </w:pPr>
      <w:r>
        <w:rPr>
          <w:b/>
          <w:bCs/>
          <w:color w:val="000000"/>
          <w:spacing w:val="0"/>
          <w:w w:val="100"/>
          <w:position w:val="0"/>
          <w:sz w:val="20"/>
          <w:szCs w:val="20"/>
        </w:rPr>
        <w:t xml:space="preserve">第十五章 财务报告 </w:t>
      </w:r>
      <w:r>
        <w:rPr>
          <w:b/>
          <w:bCs/>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63</w:t>
        <w:tab/>
      </w:r>
      <w:r>
        <w:rPr>
          <w:color w:val="000000"/>
          <w:spacing w:val="0"/>
          <w:w w:val="100"/>
          <w:position w:val="0"/>
          <w:sz w:val="20"/>
          <w:szCs w:val="20"/>
        </w:rPr>
        <w:t>）</w:t>
      </w:r>
    </w:p>
    <w:p>
      <w:pPr>
        <w:pStyle w:val="Style6"/>
        <w:keepNext w:val="0"/>
        <w:keepLines w:val="0"/>
        <w:widowControl w:val="0"/>
        <w:shd w:val="clear" w:color="auto" w:fill="auto"/>
        <w:tabs>
          <w:tab w:leader="dot" w:pos="7229" w:val="left"/>
          <w:tab w:pos="7916" w:val="right"/>
        </w:tabs>
        <w:bidi w:val="0"/>
        <w:spacing w:before="0" w:after="80" w:line="240" w:lineRule="auto"/>
        <w:ind w:left="0" w:right="0"/>
        <w:jc w:val="both"/>
        <w:rPr>
          <w:sz w:val="20"/>
          <w:szCs w:val="20"/>
        </w:rPr>
      </w:pPr>
      <w:r>
        <w:rPr>
          <w:color w:val="000000"/>
          <w:spacing w:val="0"/>
          <w:w w:val="100"/>
          <w:position w:val="0"/>
          <w:sz w:val="19"/>
          <w:szCs w:val="19"/>
        </w:rPr>
        <w:t xml:space="preserve">第一节 财务报告概述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63</w:t>
        <w:tab/>
      </w:r>
      <w:r>
        <w:rPr>
          <w:color w:val="000000"/>
          <w:spacing w:val="0"/>
          <w:w w:val="100"/>
          <w:position w:val="0"/>
          <w:sz w:val="20"/>
          <w:szCs w:val="20"/>
        </w:rPr>
        <w:t>）</w:t>
      </w:r>
    </w:p>
    <w:p>
      <w:pPr>
        <w:pStyle w:val="Style6"/>
        <w:keepNext w:val="0"/>
        <w:keepLines w:val="0"/>
        <w:widowControl w:val="0"/>
        <w:shd w:val="clear" w:color="auto" w:fill="auto"/>
        <w:tabs>
          <w:tab w:leader="dot" w:pos="7229" w:val="left"/>
          <w:tab w:pos="7921" w:val="right"/>
        </w:tabs>
        <w:bidi w:val="0"/>
        <w:spacing w:before="0" w:after="80" w:line="240" w:lineRule="auto"/>
        <w:ind w:left="0" w:right="0"/>
        <w:jc w:val="both"/>
        <w:rPr>
          <w:sz w:val="20"/>
          <w:szCs w:val="20"/>
        </w:rPr>
      </w:pPr>
      <w:hyperlink w:anchor="bookmark898" w:tooltip="Current Document">
        <w:r>
          <w:rPr>
            <w:color w:val="000000"/>
            <w:spacing w:val="0"/>
            <w:w w:val="100"/>
            <w:position w:val="0"/>
            <w:sz w:val="19"/>
            <w:szCs w:val="19"/>
          </w:rPr>
          <w:t xml:space="preserve">第二节 合并财务报表概述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67</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 w:pos="7926" w:val="right"/>
        </w:tabs>
        <w:bidi w:val="0"/>
        <w:spacing w:before="0" w:after="80" w:line="240" w:lineRule="auto"/>
        <w:ind w:left="0" w:right="0"/>
        <w:jc w:val="both"/>
        <w:rPr>
          <w:sz w:val="20"/>
          <w:szCs w:val="20"/>
        </w:rPr>
      </w:pPr>
      <w:hyperlink w:anchor="bookmark934" w:tooltip="Current Document">
        <w:r>
          <w:rPr>
            <w:color w:val="000000"/>
            <w:spacing w:val="0"/>
            <w:w w:val="100"/>
            <w:position w:val="0"/>
            <w:sz w:val="19"/>
            <w:szCs w:val="19"/>
          </w:rPr>
          <w:t>第三节合并资产负债表</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69</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 w:pos="7926" w:val="right"/>
        </w:tabs>
        <w:bidi w:val="0"/>
        <w:spacing w:before="0" w:after="80" w:line="240" w:lineRule="auto"/>
        <w:ind w:left="0" w:right="0"/>
        <w:jc w:val="both"/>
      </w:pPr>
      <w:r>
        <w:rPr>
          <w:color w:val="000000"/>
          <w:spacing w:val="0"/>
          <w:w w:val="100"/>
          <w:position w:val="0"/>
        </w:rPr>
        <w:t>第四节合并利润表</w:t>
      </w:r>
      <w:r>
        <w:rPr>
          <w:color w:val="000000"/>
          <w:spacing w:val="0"/>
          <w:w w:val="100"/>
          <w:position w:val="0"/>
          <w:lang w:val="en-US" w:eastAsia="en-US" w:bidi="en-US"/>
        </w:rPr>
        <w:tab/>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70</w:t>
        <w:tab/>
      </w:r>
      <w:r>
        <w:rPr>
          <w:color w:val="000000"/>
          <w:spacing w:val="0"/>
          <w:w w:val="100"/>
          <w:position w:val="0"/>
        </w:rPr>
        <w:t>）</w:t>
      </w:r>
    </w:p>
    <w:p>
      <w:pPr>
        <w:pStyle w:val="Style6"/>
        <w:keepNext w:val="0"/>
        <w:keepLines w:val="0"/>
        <w:widowControl w:val="0"/>
        <w:shd w:val="clear" w:color="auto" w:fill="auto"/>
        <w:tabs>
          <w:tab w:leader="dot" w:pos="7229" w:val="left"/>
          <w:tab w:pos="7926" w:val="right"/>
        </w:tabs>
        <w:bidi w:val="0"/>
        <w:spacing w:before="0" w:after="80" w:line="240" w:lineRule="auto"/>
        <w:ind w:left="0" w:right="0"/>
        <w:jc w:val="both"/>
      </w:pPr>
      <w:r>
        <w:rPr>
          <w:color w:val="000000"/>
          <w:spacing w:val="0"/>
          <w:w w:val="100"/>
          <w:position w:val="0"/>
        </w:rPr>
        <w:t xml:space="preserve">第五节 合并现金流量表 </w:t>
      </w:r>
      <w:r>
        <w:rPr>
          <w:color w:val="000000"/>
          <w:spacing w:val="0"/>
          <w:w w:val="100"/>
          <w:position w:val="0"/>
          <w:lang w:val="en-US" w:eastAsia="en-US" w:bidi="en-US"/>
        </w:rPr>
        <w:tab/>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70</w:t>
        <w:tab/>
      </w:r>
      <w:r>
        <w:rPr>
          <w:color w:val="000000"/>
          <w:spacing w:val="0"/>
          <w:w w:val="100"/>
          <w:position w:val="0"/>
        </w:rPr>
        <w:t>）</w:t>
      </w:r>
    </w:p>
    <w:p>
      <w:pPr>
        <w:pStyle w:val="Style6"/>
        <w:keepNext w:val="0"/>
        <w:keepLines w:val="0"/>
        <w:widowControl w:val="0"/>
        <w:shd w:val="clear" w:color="auto" w:fill="auto"/>
        <w:tabs>
          <w:tab w:leader="dot" w:pos="7229" w:val="left"/>
          <w:tab w:pos="7911" w:val="right"/>
        </w:tabs>
        <w:bidi w:val="0"/>
        <w:spacing w:before="0" w:after="80" w:line="240" w:lineRule="auto"/>
        <w:ind w:left="0" w:right="0"/>
        <w:jc w:val="both"/>
      </w:pPr>
      <w:hyperlink w:anchor="bookmark974" w:tooltip="Current Document">
        <w:r>
          <w:rPr>
            <w:color w:val="000000"/>
            <w:spacing w:val="0"/>
            <w:w w:val="100"/>
            <w:position w:val="0"/>
          </w:rPr>
          <w:t>第六节合并所有者权益变动表</w:t>
        </w:r>
        <w:r>
          <w:rPr>
            <w:color w:val="000000"/>
            <w:spacing w:val="0"/>
            <w:w w:val="100"/>
            <w:position w:val="0"/>
            <w:lang w:val="en-US" w:eastAsia="en-US" w:bidi="en-US"/>
          </w:rPr>
          <w:tab/>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71</w:t>
          <w:tab/>
        </w:r>
        <w:r>
          <w:rPr>
            <w:color w:val="000000"/>
            <w:spacing w:val="0"/>
            <w:w w:val="100"/>
            <w:position w:val="0"/>
          </w:rPr>
          <w:t>）</w:t>
        </w:r>
      </w:hyperlink>
    </w:p>
    <w:p>
      <w:pPr>
        <w:pStyle w:val="Style6"/>
        <w:keepNext w:val="0"/>
        <w:keepLines w:val="0"/>
        <w:widowControl w:val="0"/>
        <w:shd w:val="clear" w:color="auto" w:fill="auto"/>
        <w:tabs>
          <w:tab w:leader="dot" w:pos="7229" w:val="left"/>
          <w:tab w:pos="7911" w:val="right"/>
        </w:tabs>
        <w:bidi w:val="0"/>
        <w:spacing w:before="0" w:after="80" w:line="240" w:lineRule="auto"/>
        <w:ind w:left="0" w:right="0"/>
        <w:jc w:val="both"/>
      </w:pPr>
      <w:hyperlink w:anchor="bookmark977" w:tooltip="Current Document">
        <w:r>
          <w:rPr>
            <w:color w:val="000000"/>
            <w:spacing w:val="0"/>
            <w:w w:val="100"/>
            <w:position w:val="0"/>
          </w:rPr>
          <w:t>第七节合并财务报表附注</w:t>
        </w:r>
        <w:r>
          <w:rPr>
            <w:color w:val="000000"/>
            <w:spacing w:val="0"/>
            <w:w w:val="100"/>
            <w:position w:val="0"/>
            <w:lang w:val="en-US" w:eastAsia="en-US" w:bidi="en-US"/>
          </w:rPr>
          <w:tab/>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71</w:t>
          <w:tab/>
        </w:r>
        <w:r>
          <w:rPr>
            <w:color w:val="000000"/>
            <w:spacing w:val="0"/>
            <w:w w:val="100"/>
            <w:position w:val="0"/>
          </w:rPr>
          <w:t>）</w:t>
        </w:r>
      </w:hyperlink>
    </w:p>
    <w:p>
      <w:pPr>
        <w:pStyle w:val="Style6"/>
        <w:keepNext w:val="0"/>
        <w:keepLines w:val="0"/>
        <w:widowControl w:val="0"/>
        <w:shd w:val="clear" w:color="auto" w:fill="auto"/>
        <w:tabs>
          <w:tab w:leader="dot" w:pos="7229" w:val="left"/>
          <w:tab w:pos="7938" w:val="right"/>
        </w:tabs>
        <w:bidi w:val="0"/>
        <w:spacing w:before="0" w:after="80" w:line="240" w:lineRule="auto"/>
        <w:ind w:left="0" w:right="0" w:firstLine="0"/>
        <w:jc w:val="both"/>
        <w:rPr>
          <w:sz w:val="20"/>
          <w:szCs w:val="20"/>
        </w:rPr>
      </w:pPr>
      <w:hyperlink w:anchor="bookmark980" w:tooltip="Current Document">
        <w:r>
          <w:rPr>
            <w:b/>
            <w:bCs/>
            <w:color w:val="000000"/>
            <w:spacing w:val="0"/>
            <w:w w:val="100"/>
            <w:position w:val="0"/>
            <w:sz w:val="20"/>
            <w:szCs w:val="20"/>
          </w:rPr>
          <w:t>第十六章 会计政策</w:t>
        </w:r>
        <w:r>
          <w:rPr>
            <w:color w:val="000000"/>
            <w:spacing w:val="0"/>
            <w:w w:val="100"/>
            <w:position w:val="0"/>
            <w:sz w:val="19"/>
            <w:szCs w:val="19"/>
          </w:rPr>
          <w:t>、</w:t>
        </w:r>
        <w:r>
          <w:rPr>
            <w:b/>
            <w:bCs/>
            <w:color w:val="000000"/>
            <w:spacing w:val="0"/>
            <w:w w:val="100"/>
            <w:position w:val="0"/>
            <w:sz w:val="20"/>
            <w:szCs w:val="20"/>
          </w:rPr>
          <w:t xml:space="preserve">会计估计变更和差错更正 </w:t>
        </w:r>
        <w:r>
          <w:rPr>
            <w:b/>
            <w:bCs/>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72</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 w:pos="7926" w:val="right"/>
        </w:tabs>
        <w:bidi w:val="0"/>
        <w:spacing w:before="0" w:after="80" w:line="240" w:lineRule="auto"/>
        <w:ind w:left="0" w:right="0"/>
        <w:jc w:val="both"/>
        <w:rPr>
          <w:sz w:val="20"/>
          <w:szCs w:val="20"/>
        </w:rPr>
      </w:pPr>
      <w:hyperlink w:anchor="bookmark989" w:tooltip="Current Document">
        <w:r>
          <w:rPr>
            <w:color w:val="000000"/>
            <w:spacing w:val="0"/>
            <w:w w:val="100"/>
            <w:position w:val="0"/>
            <w:sz w:val="19"/>
            <w:szCs w:val="19"/>
          </w:rPr>
          <w:t xml:space="preserve">第一节 会计政策及其变更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72</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 w:pos="7916" w:val="right"/>
        </w:tabs>
        <w:bidi w:val="0"/>
        <w:spacing w:before="0" w:after="80" w:line="240" w:lineRule="auto"/>
        <w:ind w:left="0" w:right="0"/>
        <w:jc w:val="both"/>
        <w:rPr>
          <w:sz w:val="20"/>
          <w:szCs w:val="20"/>
        </w:rPr>
      </w:pPr>
      <w:hyperlink w:anchor="bookmark1010" w:tooltip="Current Document">
        <w:r>
          <w:rPr>
            <w:color w:val="000000"/>
            <w:spacing w:val="0"/>
            <w:w w:val="100"/>
            <w:position w:val="0"/>
            <w:sz w:val="19"/>
            <w:szCs w:val="19"/>
          </w:rPr>
          <w:t xml:space="preserve">第二节 会计估计及其变更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73</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 w:pos="7916" w:val="right"/>
        </w:tabs>
        <w:bidi w:val="0"/>
        <w:spacing w:before="0" w:after="80" w:line="240" w:lineRule="auto"/>
        <w:ind w:left="0" w:right="0"/>
        <w:jc w:val="both"/>
      </w:pPr>
      <w:r>
        <w:rPr>
          <w:color w:val="000000"/>
          <w:spacing w:val="0"/>
          <w:w w:val="100"/>
          <w:position w:val="0"/>
        </w:rPr>
        <w:t xml:space="preserve">第三节 前期差错更正 </w:t>
      </w:r>
      <w:r>
        <w:rPr>
          <w:color w:val="000000"/>
          <w:spacing w:val="0"/>
          <w:w w:val="100"/>
          <w:position w:val="0"/>
          <w:lang w:val="en-US" w:eastAsia="en-US" w:bidi="en-US"/>
        </w:rPr>
        <w:tab/>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73</w:t>
        <w:tab/>
      </w:r>
      <w:r>
        <w:rPr>
          <w:color w:val="000000"/>
          <w:spacing w:val="0"/>
          <w:w w:val="100"/>
          <w:position w:val="0"/>
        </w:rPr>
        <w:t>）</w:t>
      </w:r>
    </w:p>
    <w:p>
      <w:pPr>
        <w:pStyle w:val="Style6"/>
        <w:keepNext w:val="0"/>
        <w:keepLines w:val="0"/>
        <w:widowControl w:val="0"/>
        <w:shd w:val="clear" w:color="auto" w:fill="auto"/>
        <w:tabs>
          <w:tab w:leader="dot" w:pos="7229" w:val="left"/>
          <w:tab w:pos="7938" w:val="right"/>
        </w:tabs>
        <w:bidi w:val="0"/>
        <w:spacing w:before="0" w:after="80" w:line="240" w:lineRule="auto"/>
        <w:ind w:left="0" w:right="0" w:firstLine="0"/>
        <w:jc w:val="both"/>
        <w:rPr>
          <w:sz w:val="20"/>
          <w:szCs w:val="20"/>
        </w:rPr>
      </w:pPr>
      <w:hyperlink w:anchor="bookmark1034" w:tooltip="Current Document">
        <w:r>
          <w:rPr>
            <w:b/>
            <w:bCs/>
            <w:color w:val="000000"/>
            <w:spacing w:val="0"/>
            <w:w w:val="100"/>
            <w:position w:val="0"/>
            <w:sz w:val="20"/>
            <w:szCs w:val="20"/>
          </w:rPr>
          <w:t xml:space="preserve">第十七章 资产负债表日后事项 </w:t>
        </w:r>
        <w:r>
          <w:rPr>
            <w:b/>
            <w:bCs/>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74</w:t>
          <w:tab/>
        </w:r>
        <w:r>
          <w:rPr>
            <w:color w:val="000000"/>
            <w:spacing w:val="0"/>
            <w:w w:val="100"/>
            <w:position w:val="0"/>
            <w:sz w:val="20"/>
            <w:szCs w:val="20"/>
          </w:rPr>
          <w:t>）</w:t>
        </w:r>
      </w:hyperlink>
    </w:p>
    <w:p>
      <w:pPr>
        <w:pStyle w:val="Style6"/>
        <w:keepNext w:val="0"/>
        <w:keepLines w:val="0"/>
        <w:widowControl w:val="0"/>
        <w:shd w:val="clear" w:color="auto" w:fill="auto"/>
        <w:tabs>
          <w:tab w:pos="3842" w:val="center"/>
          <w:tab w:leader="dot" w:pos="7229" w:val="left"/>
          <w:tab w:pos="7926" w:val="right"/>
        </w:tabs>
        <w:bidi w:val="0"/>
        <w:spacing w:before="0" w:after="80" w:line="240" w:lineRule="auto"/>
        <w:ind w:left="0" w:right="0"/>
        <w:jc w:val="both"/>
        <w:rPr>
          <w:sz w:val="20"/>
          <w:szCs w:val="20"/>
        </w:rPr>
      </w:pPr>
      <w:hyperlink w:anchor="bookmark1041" w:tooltip="Current Document">
        <w:r>
          <w:rPr>
            <w:color w:val="000000"/>
            <w:spacing w:val="0"/>
            <w:w w:val="100"/>
            <w:position w:val="0"/>
            <w:sz w:val="19"/>
            <w:szCs w:val="19"/>
          </w:rPr>
          <w:t>第一节 资产负债表日后事项概述</w:t>
          <w:tab/>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74</w:t>
          <w:tab/>
        </w:r>
        <w:r>
          <w:rPr>
            <w:color w:val="000000"/>
            <w:spacing w:val="0"/>
            <w:w w:val="100"/>
            <w:position w:val="0"/>
            <w:sz w:val="20"/>
            <w:szCs w:val="20"/>
          </w:rPr>
          <w:t>）</w:t>
        </w:r>
      </w:hyperlink>
    </w:p>
    <w:p>
      <w:pPr>
        <w:pStyle w:val="Style6"/>
        <w:keepNext w:val="0"/>
        <w:keepLines w:val="0"/>
        <w:widowControl w:val="0"/>
        <w:shd w:val="clear" w:color="auto" w:fill="auto"/>
        <w:tabs>
          <w:tab w:leader="dot" w:pos="7229" w:val="left"/>
        </w:tabs>
        <w:bidi w:val="0"/>
        <w:spacing w:before="0" w:after="60" w:line="240" w:lineRule="auto"/>
        <w:ind w:left="0" w:right="0"/>
        <w:jc w:val="both"/>
        <w:rPr>
          <w:sz w:val="20"/>
          <w:szCs w:val="20"/>
        </w:rPr>
      </w:pPr>
      <w:hyperlink w:anchor="bookmark1054" w:tooltip="Current Document">
        <w:r>
          <w:rPr>
            <w:color w:val="000000"/>
            <w:spacing w:val="0"/>
            <w:w w:val="100"/>
            <w:position w:val="0"/>
            <w:sz w:val="19"/>
            <w:szCs w:val="19"/>
          </w:rPr>
          <w:t xml:space="preserve">第二节 资产负债表日后调整事项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74 ）</w:t>
        </w:r>
      </w:hyperlink>
    </w:p>
    <w:p>
      <w:pPr>
        <w:pStyle w:val="Style6"/>
        <w:keepNext w:val="0"/>
        <w:keepLines w:val="0"/>
        <w:widowControl w:val="0"/>
        <w:shd w:val="clear" w:color="auto" w:fill="auto"/>
        <w:tabs>
          <w:tab w:leader="dot" w:pos="7229" w:val="left"/>
        </w:tabs>
        <w:bidi w:val="0"/>
        <w:spacing w:before="0" w:after="60" w:line="240" w:lineRule="auto"/>
        <w:ind w:left="0" w:right="0"/>
        <w:jc w:val="both"/>
      </w:pPr>
      <w:hyperlink w:anchor="bookmark1061" w:tooltip="Current Document">
        <w:r>
          <w:rPr>
            <w:color w:val="000000"/>
            <w:spacing w:val="0"/>
            <w:w w:val="100"/>
            <w:position w:val="0"/>
          </w:rPr>
          <w:t xml:space="preserve">第三节 资产负债表日后非调整事项 </w:t>
        </w:r>
        <w:r>
          <w:rPr>
            <w:color w:val="000000"/>
            <w:spacing w:val="0"/>
            <w:w w:val="100"/>
            <w:position w:val="0"/>
            <w:lang w:val="en-US" w:eastAsia="en-US" w:bidi="en-US"/>
          </w:rPr>
          <w:tab/>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 xml:space="preserve">75 </w:t>
        </w:r>
        <w:r>
          <w:rPr>
            <w:color w:val="000000"/>
            <w:spacing w:val="0"/>
            <w:w w:val="100"/>
            <w:position w:val="0"/>
          </w:rPr>
          <w:t>）</w:t>
        </w:r>
      </w:hyperlink>
    </w:p>
    <w:p>
      <w:pPr>
        <w:pStyle w:val="Style6"/>
        <w:keepNext w:val="0"/>
        <w:keepLines w:val="0"/>
        <w:widowControl w:val="0"/>
        <w:shd w:val="clear" w:color="auto" w:fill="auto"/>
        <w:tabs>
          <w:tab w:leader="dot" w:pos="7229" w:val="left"/>
        </w:tabs>
        <w:bidi w:val="0"/>
        <w:spacing w:before="0" w:after="60" w:line="240" w:lineRule="auto"/>
        <w:ind w:left="0" w:right="0" w:firstLine="0"/>
        <w:jc w:val="left"/>
        <w:rPr>
          <w:sz w:val="20"/>
          <w:szCs w:val="20"/>
        </w:rPr>
      </w:pPr>
      <w:hyperlink w:anchor="bookmark1064" w:tooltip="Current Document">
        <w:r>
          <w:rPr>
            <w:color w:val="000000"/>
            <w:spacing w:val="0"/>
            <w:w w:val="100"/>
            <w:position w:val="0"/>
            <w:sz w:val="20"/>
            <w:szCs w:val="20"/>
          </w:rPr>
          <w:t xml:space="preserve">第十八章 政府会计 </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76 ）</w:t>
        </w:r>
      </w:hyperlink>
    </w:p>
    <w:p>
      <w:pPr>
        <w:pStyle w:val="Style6"/>
        <w:keepNext w:val="0"/>
        <w:keepLines w:val="0"/>
        <w:widowControl w:val="0"/>
        <w:shd w:val="clear" w:color="auto" w:fill="auto"/>
        <w:tabs>
          <w:tab w:pos="1206" w:val="left"/>
          <w:tab w:leader="dot" w:pos="7229" w:val="left"/>
          <w:tab w:pos="7926" w:val="right"/>
        </w:tabs>
        <w:bidi w:val="0"/>
        <w:spacing w:before="0" w:after="60" w:line="240" w:lineRule="auto"/>
        <w:ind w:left="0" w:right="0"/>
        <w:jc w:val="both"/>
        <w:rPr>
          <w:sz w:val="20"/>
          <w:szCs w:val="20"/>
        </w:rPr>
      </w:pPr>
      <w:r>
        <w:rPr>
          <w:color w:val="000000"/>
          <w:spacing w:val="0"/>
          <w:w w:val="100"/>
          <w:position w:val="0"/>
          <w:sz w:val="19"/>
          <w:szCs w:val="19"/>
        </w:rPr>
        <w:t>第一节</w:t>
        <w:tab/>
        <w:t xml:space="preserve">政府会计概述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76</w:t>
        <w:tab/>
        <w:t>）</w:t>
      </w:r>
    </w:p>
    <w:p>
      <w:pPr>
        <w:pStyle w:val="Style6"/>
        <w:keepNext w:val="0"/>
        <w:keepLines w:val="0"/>
        <w:widowControl w:val="0"/>
        <w:shd w:val="clear" w:color="auto" w:fill="auto"/>
        <w:tabs>
          <w:tab w:pos="1206" w:val="left"/>
          <w:tab w:leader="dot" w:pos="7229" w:val="left"/>
          <w:tab w:pos="7921" w:val="right"/>
        </w:tabs>
        <w:bidi w:val="0"/>
        <w:spacing w:before="0" w:after="60" w:line="240" w:lineRule="auto"/>
        <w:ind w:left="0" w:right="0"/>
        <w:jc w:val="both"/>
      </w:pPr>
      <w:hyperlink w:anchor="bookmark1088" w:tooltip="Current Document">
        <w:r>
          <w:rPr>
            <w:color w:val="000000"/>
            <w:spacing w:val="0"/>
            <w:w w:val="100"/>
            <w:position w:val="0"/>
          </w:rPr>
          <w:t>第二节</w:t>
          <w:tab/>
          <w:t xml:space="preserve">政府单位特定业务的核算 </w:t>
        </w:r>
        <w:r>
          <w:rPr>
            <w:color w:val="000000"/>
            <w:spacing w:val="0"/>
            <w:w w:val="100"/>
            <w:position w:val="0"/>
            <w:lang w:val="en-US" w:eastAsia="en-US" w:bidi="en-US"/>
          </w:rPr>
          <w:tab/>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77</w:t>
          <w:tab/>
        </w:r>
        <w:r>
          <w:rPr>
            <w:color w:val="000000"/>
            <w:spacing w:val="0"/>
            <w:w w:val="100"/>
            <w:position w:val="0"/>
          </w:rPr>
          <w:t>）</w:t>
        </w:r>
      </w:hyperlink>
    </w:p>
    <w:p>
      <w:pPr>
        <w:pStyle w:val="Style6"/>
        <w:keepNext w:val="0"/>
        <w:keepLines w:val="0"/>
        <w:widowControl w:val="0"/>
        <w:shd w:val="clear" w:color="auto" w:fill="auto"/>
        <w:tabs>
          <w:tab w:leader="dot" w:pos="7229" w:val="left"/>
        </w:tabs>
        <w:bidi w:val="0"/>
        <w:spacing w:before="0" w:after="60" w:line="240" w:lineRule="auto"/>
        <w:ind w:left="0" w:right="0" w:firstLine="0"/>
        <w:jc w:val="left"/>
        <w:rPr>
          <w:sz w:val="20"/>
          <w:szCs w:val="20"/>
        </w:rPr>
      </w:pPr>
      <w:hyperlink w:anchor="bookmark1128" w:tooltip="Current Document">
        <w:r>
          <w:rPr>
            <w:color w:val="000000"/>
            <w:spacing w:val="0"/>
            <w:w w:val="100"/>
            <w:position w:val="0"/>
            <w:sz w:val="20"/>
            <w:szCs w:val="20"/>
          </w:rPr>
          <w:t xml:space="preserve">第十九章 民间非营利组织会计 </w:t>
        </w:r>
        <w:r>
          <w:rPr>
            <w:color w:val="000000"/>
            <w:spacing w:val="0"/>
            <w:w w:val="100"/>
            <w:position w:val="0"/>
            <w:sz w:val="20"/>
            <w:szCs w:val="20"/>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83 ）</w:t>
        </w:r>
      </w:hyperlink>
    </w:p>
    <w:p>
      <w:pPr>
        <w:pStyle w:val="Style6"/>
        <w:keepNext w:val="0"/>
        <w:keepLines w:val="0"/>
        <w:widowControl w:val="0"/>
        <w:shd w:val="clear" w:color="auto" w:fill="auto"/>
        <w:tabs>
          <w:tab w:pos="1206" w:val="left"/>
          <w:tab w:leader="dot" w:pos="7229" w:val="left"/>
          <w:tab w:pos="7916" w:val="right"/>
        </w:tabs>
        <w:bidi w:val="0"/>
        <w:spacing w:before="0" w:after="60" w:line="240" w:lineRule="auto"/>
        <w:ind w:left="0" w:right="0"/>
        <w:jc w:val="both"/>
        <w:rPr>
          <w:sz w:val="20"/>
          <w:szCs w:val="20"/>
        </w:rPr>
      </w:pPr>
      <w:hyperlink w:anchor="bookmark1135" w:tooltip="Current Document">
        <w:r>
          <w:rPr>
            <w:color w:val="000000"/>
            <w:spacing w:val="0"/>
            <w:w w:val="100"/>
            <w:position w:val="0"/>
            <w:sz w:val="19"/>
            <w:szCs w:val="19"/>
          </w:rPr>
          <w:t>第一节</w:t>
          <w:tab/>
          <w:t xml:space="preserve">民间非营利组织会计概述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83</w:t>
          <w:tab/>
          <w:t>）</w:t>
        </w:r>
      </w:hyperlink>
    </w:p>
    <w:p>
      <w:pPr>
        <w:pStyle w:val="Style6"/>
        <w:keepNext w:val="0"/>
        <w:keepLines w:val="0"/>
        <w:widowControl w:val="0"/>
        <w:shd w:val="clear" w:color="auto" w:fill="auto"/>
        <w:tabs>
          <w:tab w:pos="1206" w:val="left"/>
          <w:tab w:leader="dot" w:pos="7229" w:val="left"/>
          <w:tab w:pos="7926" w:val="right"/>
        </w:tabs>
        <w:bidi w:val="0"/>
        <w:spacing w:before="0" w:after="60" w:line="240" w:lineRule="auto"/>
        <w:ind w:left="0" w:right="0"/>
        <w:jc w:val="both"/>
      </w:pPr>
      <w:hyperlink w:anchor="bookmark1141" w:tooltip="Current Document">
        <w:r>
          <w:rPr>
            <w:color w:val="000000"/>
            <w:spacing w:val="0"/>
            <w:w w:val="100"/>
            <w:position w:val="0"/>
          </w:rPr>
          <w:t>第二节</w:t>
          <w:tab/>
          <w:t xml:space="preserve">民间非营利组织特定业务的核算 </w:t>
        </w:r>
        <w:r>
          <w:rPr>
            <w:color w:val="000000"/>
            <w:spacing w:val="0"/>
            <w:w w:val="100"/>
            <w:position w:val="0"/>
            <w:lang w:val="en-US" w:eastAsia="en-US" w:bidi="en-US"/>
          </w:rPr>
          <w:tab/>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84</w:t>
          <w:tab/>
        </w:r>
        <w:r>
          <w:rPr>
            <w:color w:val="000000"/>
            <w:spacing w:val="0"/>
            <w:w w:val="100"/>
            <w:position w:val="0"/>
          </w:rPr>
          <w:t>）</w:t>
        </w:r>
      </w:hyperlink>
    </w:p>
    <w:p>
      <w:pPr>
        <w:pStyle w:val="Style6"/>
        <w:keepNext w:val="0"/>
        <w:keepLines w:val="0"/>
        <w:widowControl w:val="0"/>
        <w:shd w:val="clear" w:color="auto" w:fill="auto"/>
        <w:tabs>
          <w:tab w:pos="1206" w:val="left"/>
          <w:tab w:leader="dot" w:pos="7229" w:val="left"/>
          <w:tab w:pos="7921" w:val="right"/>
        </w:tabs>
        <w:bidi w:val="0"/>
        <w:spacing w:before="0" w:after="60" w:line="240" w:lineRule="auto"/>
        <w:ind w:left="0" w:right="0"/>
        <w:jc w:val="both"/>
        <w:rPr>
          <w:sz w:val="20"/>
          <w:szCs w:val="20"/>
        </w:rPr>
        <w:sectPr>
          <w:footerReference w:type="default" r:id="rId5"/>
          <w:footerReference w:type="even" r:id="rId6"/>
          <w:footnotePr>
            <w:pos w:val="pageBottom"/>
            <w:numFmt w:val="decimal"/>
            <w:numRestart w:val="continuous"/>
          </w:footnotePr>
          <w:pgSz w:w="8371" w:h="12850"/>
          <w:pgMar w:top="206" w:right="218" w:bottom="549" w:left="218" w:header="0" w:footer="3" w:gutter="0"/>
          <w:pgNumType w:start="3"/>
          <w:cols w:space="720"/>
          <w:noEndnote/>
          <w:rtlGutter w:val="0"/>
          <w:docGrid w:linePitch="360"/>
        </w:sectPr>
      </w:pPr>
      <w:hyperlink w:anchor="bookmark1166" w:tooltip="Current Document">
        <w:r>
          <w:rPr>
            <w:color w:val="000000"/>
            <w:spacing w:val="0"/>
            <w:w w:val="100"/>
            <w:position w:val="0"/>
            <w:sz w:val="19"/>
            <w:szCs w:val="19"/>
          </w:rPr>
          <w:t>第三节</w:t>
          <w:tab/>
          <w:t xml:space="preserve">民间非营利组织的财务会计报告 </w:t>
        </w:r>
        <w:r>
          <w:rPr>
            <w:color w:val="000000"/>
            <w:spacing w:val="0"/>
            <w:w w:val="100"/>
            <w:position w:val="0"/>
            <w:sz w:val="19"/>
            <w:szCs w:val="19"/>
            <w:lang w:val="en-US" w:eastAsia="en-US" w:bidi="en-US"/>
          </w:rPr>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85</w:t>
          <w:tab/>
          <w:t>）</w:t>
        </w:r>
      </w:hyperlink>
      <w:r>
        <w:fldChar w:fldCharType="end"/>
      </w:r>
    </w:p>
    <w:p>
      <w:pPr>
        <w:pStyle w:val="Style16"/>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第总 论</w:t>
      </w:r>
      <w:bookmarkEnd w:id="0"/>
      <w:bookmarkEnd w:id="1"/>
      <w:bookmarkEnd w:id="2"/>
    </w:p>
    <w:p>
      <w:pPr>
        <w:pStyle w:val="Style18"/>
        <w:keepNext w:val="0"/>
        <w:keepLines w:val="0"/>
        <w:widowControl w:val="0"/>
        <w:shd w:val="clear" w:color="auto" w:fill="auto"/>
        <w:bidi w:val="0"/>
        <w:spacing w:before="0" w:line="240" w:lineRule="auto"/>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tabs>
          <w:tab w:pos="1004" w:val="left"/>
        </w:tabs>
        <w:bidi w:val="0"/>
        <w:spacing w:before="0" w:line="240" w:lineRule="auto"/>
        <w:ind w:left="0" w:right="0" w:firstLine="420"/>
        <w:jc w:val="left"/>
        <w:rPr>
          <w:sz w:val="19"/>
          <w:szCs w:val="19"/>
        </w:rPr>
      </w:pPr>
      <w:bookmarkStart w:id="3" w:name="bookmark3"/>
      <w:r>
        <w:rPr>
          <w:color w:val="000000"/>
          <w:spacing w:val="0"/>
          <w:w w:val="100"/>
          <w:position w:val="0"/>
          <w:sz w:val="19"/>
          <w:szCs w:val="19"/>
        </w:rPr>
        <w:t>（</w:t>
      </w:r>
      <w:bookmarkEnd w:id="3"/>
      <w:r>
        <w:rPr>
          <w:color w:val="000000"/>
          <w:spacing w:val="0"/>
          <w:w w:val="100"/>
          <w:position w:val="0"/>
          <w:sz w:val="19"/>
          <w:szCs w:val="19"/>
        </w:rPr>
        <w:t>一）</w:t>
        <w:tab/>
        <w:t>掌握会计要素的确认条件</w:t>
      </w:r>
    </w:p>
    <w:p>
      <w:pPr>
        <w:pStyle w:val="Style18"/>
        <w:keepNext w:val="0"/>
        <w:keepLines w:val="0"/>
        <w:widowControl w:val="0"/>
        <w:shd w:val="clear" w:color="auto" w:fill="auto"/>
        <w:tabs>
          <w:tab w:pos="1004" w:val="left"/>
        </w:tabs>
        <w:bidi w:val="0"/>
        <w:spacing w:before="0" w:line="240" w:lineRule="auto"/>
        <w:ind w:left="0" w:right="0" w:firstLine="420"/>
        <w:jc w:val="left"/>
        <w:rPr>
          <w:sz w:val="19"/>
          <w:szCs w:val="19"/>
        </w:rPr>
      </w:pPr>
      <w:bookmarkStart w:id="4" w:name="bookmark4"/>
      <w:r>
        <w:rPr>
          <w:color w:val="000000"/>
          <w:spacing w:val="0"/>
          <w:w w:val="100"/>
          <w:position w:val="0"/>
          <w:sz w:val="19"/>
          <w:szCs w:val="19"/>
        </w:rPr>
        <w:t>（</w:t>
      </w:r>
      <w:bookmarkEnd w:id="4"/>
      <w:r>
        <w:rPr>
          <w:color w:val="000000"/>
          <w:spacing w:val="0"/>
          <w:w w:val="100"/>
          <w:position w:val="0"/>
          <w:sz w:val="19"/>
          <w:szCs w:val="19"/>
        </w:rPr>
        <w:t>二）</w:t>
        <w:tab/>
        <w:t>掌握会计计量属性</w:t>
      </w:r>
    </w:p>
    <w:p>
      <w:pPr>
        <w:pStyle w:val="Style18"/>
        <w:keepNext w:val="0"/>
        <w:keepLines w:val="0"/>
        <w:widowControl w:val="0"/>
        <w:shd w:val="clear" w:color="auto" w:fill="auto"/>
        <w:tabs>
          <w:tab w:pos="1004" w:val="left"/>
        </w:tabs>
        <w:bidi w:val="0"/>
        <w:spacing w:before="0" w:line="240" w:lineRule="auto"/>
        <w:ind w:left="0" w:right="0" w:firstLine="420"/>
        <w:jc w:val="left"/>
        <w:rPr>
          <w:sz w:val="19"/>
          <w:szCs w:val="19"/>
        </w:rPr>
      </w:pPr>
      <w:bookmarkStart w:id="5" w:name="bookmark5"/>
      <w:r>
        <w:rPr>
          <w:color w:val="000000"/>
          <w:spacing w:val="0"/>
          <w:w w:val="100"/>
          <w:position w:val="0"/>
          <w:sz w:val="19"/>
          <w:szCs w:val="19"/>
        </w:rPr>
        <w:t>（</w:t>
      </w:r>
      <w:bookmarkEnd w:id="5"/>
      <w:r>
        <w:rPr>
          <w:color w:val="000000"/>
          <w:spacing w:val="0"/>
          <w:w w:val="100"/>
          <w:position w:val="0"/>
          <w:sz w:val="19"/>
          <w:szCs w:val="19"/>
        </w:rPr>
        <w:t>三）</w:t>
        <w:tab/>
        <w:t>熟悉会计信息质量要求</w:t>
      </w:r>
    </w:p>
    <w:p>
      <w:pPr>
        <w:pStyle w:val="Style18"/>
        <w:keepNext w:val="0"/>
        <w:keepLines w:val="0"/>
        <w:widowControl w:val="0"/>
        <w:shd w:val="clear" w:color="auto" w:fill="auto"/>
        <w:tabs>
          <w:tab w:pos="1004" w:val="left"/>
        </w:tabs>
        <w:bidi w:val="0"/>
        <w:spacing w:before="0" w:line="240" w:lineRule="auto"/>
        <w:ind w:left="0" w:right="0" w:firstLine="420"/>
        <w:jc w:val="left"/>
        <w:rPr>
          <w:sz w:val="19"/>
          <w:szCs w:val="19"/>
        </w:rPr>
      </w:pPr>
      <w:bookmarkStart w:id="6" w:name="bookmark6"/>
      <w:r>
        <w:rPr>
          <w:color w:val="000000"/>
          <w:spacing w:val="0"/>
          <w:w w:val="100"/>
          <w:position w:val="0"/>
          <w:sz w:val="19"/>
          <w:szCs w:val="19"/>
        </w:rPr>
        <w:t>（</w:t>
      </w:r>
      <w:bookmarkEnd w:id="6"/>
      <w:r>
        <w:rPr>
          <w:color w:val="000000"/>
          <w:spacing w:val="0"/>
          <w:w w:val="100"/>
          <w:position w:val="0"/>
          <w:sz w:val="19"/>
          <w:szCs w:val="19"/>
        </w:rPr>
        <w:t>四）</w:t>
        <w:tab/>
        <w:t>熟悉财务报告目标</w:t>
      </w:r>
    </w:p>
    <w:p>
      <w:pPr>
        <w:pStyle w:val="Style18"/>
        <w:keepNext w:val="0"/>
        <w:keepLines w:val="0"/>
        <w:widowControl w:val="0"/>
        <w:shd w:val="clear" w:color="auto" w:fill="auto"/>
        <w:tabs>
          <w:tab w:pos="1004" w:val="left"/>
        </w:tabs>
        <w:bidi w:val="0"/>
        <w:spacing w:before="0" w:line="240" w:lineRule="auto"/>
        <w:ind w:left="0" w:right="0" w:firstLine="420"/>
        <w:jc w:val="left"/>
        <w:rPr>
          <w:sz w:val="19"/>
          <w:szCs w:val="19"/>
        </w:rPr>
      </w:pPr>
      <w:bookmarkStart w:id="7" w:name="bookmark7"/>
      <w:r>
        <w:rPr>
          <w:color w:val="000000"/>
          <w:spacing w:val="0"/>
          <w:w w:val="100"/>
          <w:position w:val="0"/>
          <w:sz w:val="19"/>
          <w:szCs w:val="19"/>
        </w:rPr>
        <w:t>（</w:t>
      </w:r>
      <w:bookmarkEnd w:id="7"/>
      <w:r>
        <w:rPr>
          <w:color w:val="000000"/>
          <w:spacing w:val="0"/>
          <w:w w:val="100"/>
          <w:position w:val="0"/>
          <w:sz w:val="19"/>
          <w:szCs w:val="19"/>
        </w:rPr>
        <w:t>五）</w:t>
        <w:tab/>
        <w:t>了解会计基本假设</w:t>
      </w:r>
    </w:p>
    <w:p>
      <w:pPr>
        <w:pStyle w:val="Style18"/>
        <w:keepNext w:val="0"/>
        <w:keepLines w:val="0"/>
        <w:widowControl w:val="0"/>
        <w:shd w:val="clear" w:color="auto" w:fill="auto"/>
        <w:tabs>
          <w:tab w:pos="1004" w:val="left"/>
        </w:tabs>
        <w:bidi w:val="0"/>
        <w:spacing w:before="0" w:after="280" w:line="240" w:lineRule="auto"/>
        <w:ind w:left="0" w:right="0" w:firstLine="420"/>
        <w:jc w:val="left"/>
        <w:rPr>
          <w:sz w:val="19"/>
          <w:szCs w:val="19"/>
        </w:rPr>
      </w:pPr>
      <w:bookmarkStart w:id="8" w:name="bookmark8"/>
      <w:r>
        <w:rPr>
          <w:color w:val="000000"/>
          <w:spacing w:val="0"/>
          <w:w w:val="100"/>
          <w:position w:val="0"/>
          <w:sz w:val="19"/>
          <w:szCs w:val="19"/>
        </w:rPr>
        <w:t>（</w:t>
      </w:r>
      <w:bookmarkEnd w:id="8"/>
      <w:r>
        <w:rPr>
          <w:color w:val="000000"/>
          <w:spacing w:val="0"/>
          <w:w w:val="100"/>
          <w:position w:val="0"/>
          <w:sz w:val="19"/>
          <w:szCs w:val="19"/>
        </w:rPr>
        <w:t>六）</w:t>
        <w:tab/>
        <w:t>了解会计基础</w:t>
      </w:r>
    </w:p>
    <w:p>
      <w:pPr>
        <w:pStyle w:val="Style18"/>
        <w:keepNext w:val="0"/>
        <w:keepLines w:val="0"/>
        <w:widowControl w:val="0"/>
        <w:shd w:val="clear" w:color="auto" w:fill="auto"/>
        <w:bidi w:val="0"/>
        <w:spacing w:before="0" w:after="360" w:line="320" w:lineRule="exact"/>
        <w:ind w:left="0" w:right="0" w:firstLine="420"/>
        <w:jc w:val="both"/>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bidi w:val="0"/>
        <w:spacing w:before="0" w:after="280" w:line="240" w:lineRule="auto"/>
        <w:ind w:left="0" w:right="0" w:firstLine="0"/>
        <w:jc w:val="center"/>
      </w:pPr>
      <w:bookmarkStart w:id="10" w:name="bookmark10"/>
      <w:bookmarkStart w:id="11" w:name="bookmark11"/>
      <w:bookmarkStart w:id="9" w:name="bookmark9"/>
      <w:r>
        <w:rPr>
          <w:color w:val="000000"/>
          <w:spacing w:val="0"/>
          <w:w w:val="100"/>
          <w:position w:val="0"/>
        </w:rPr>
        <w:t>第一节财务报告目标</w:t>
      </w:r>
      <w:bookmarkEnd w:id="10"/>
      <w:bookmarkEnd w:id="11"/>
      <w:bookmarkEnd w:id="9"/>
    </w:p>
    <w:p>
      <w:pPr>
        <w:pStyle w:val="Style24"/>
        <w:keepNext/>
        <w:keepLines/>
        <w:widowControl w:val="0"/>
        <w:shd w:val="clear" w:color="auto" w:fill="auto"/>
        <w:tabs>
          <w:tab w:pos="933" w:val="left"/>
        </w:tabs>
        <w:bidi w:val="0"/>
        <w:spacing w:before="0" w:after="140" w:line="320" w:lineRule="exact"/>
        <w:ind w:left="0" w:right="0"/>
        <w:jc w:val="left"/>
      </w:pPr>
      <w:bookmarkStart w:id="12" w:name="bookmark12"/>
      <w:bookmarkStart w:id="13" w:name="bookmark13"/>
      <w:bookmarkStart w:id="14" w:name="bookmark14"/>
      <w:bookmarkStart w:id="15" w:name="bookmark15"/>
      <w:r>
        <w:rPr>
          <w:color w:val="000000"/>
          <w:spacing w:val="0"/>
          <w:w w:val="100"/>
          <w:position w:val="0"/>
        </w:rPr>
        <w:t>一</w:t>
      </w:r>
      <w:bookmarkEnd w:id="14"/>
      <w:r>
        <w:rPr>
          <w:b w:val="0"/>
          <w:bCs w:val="0"/>
          <w:color w:val="000000"/>
          <w:spacing w:val="0"/>
          <w:w w:val="100"/>
          <w:position w:val="0"/>
        </w:rPr>
        <w:t>、</w:t>
        <w:tab/>
      </w:r>
      <w:r>
        <w:rPr>
          <w:color w:val="000000"/>
          <w:spacing w:val="0"/>
          <w:w w:val="100"/>
          <w:position w:val="0"/>
        </w:rPr>
        <w:t>财务报告目标</w:t>
      </w:r>
      <w:bookmarkEnd w:id="12"/>
      <w:bookmarkEnd w:id="13"/>
      <w:bookmarkEnd w:id="15"/>
    </w:p>
    <w:p>
      <w:pPr>
        <w:pStyle w:val="Style18"/>
        <w:keepNext w:val="0"/>
        <w:keepLines w:val="0"/>
        <w:widowControl w:val="0"/>
        <w:shd w:val="clear" w:color="auto" w:fill="auto"/>
        <w:bidi w:val="0"/>
        <w:spacing w:before="0" w:after="140" w:line="317" w:lineRule="exact"/>
        <w:ind w:left="0" w:right="0" w:firstLine="420"/>
        <w:jc w:val="both"/>
      </w:pPr>
      <w:r>
        <w:rPr>
          <w:color w:val="000000"/>
          <w:spacing w:val="0"/>
          <w:w w:val="100"/>
          <w:position w:val="0"/>
        </w:rPr>
        <w:t>财务报告的目标，是向财务报告使用者提供与企业财务状况、经营成果和现金流 量等有关的会计信息，反映企业管理层受托责任履行情况，有助于财务报告使用者作 出经济决策。</w:t>
      </w:r>
    </w:p>
    <w:p>
      <w:pPr>
        <w:pStyle w:val="Style24"/>
        <w:keepNext/>
        <w:keepLines/>
        <w:widowControl w:val="0"/>
        <w:shd w:val="clear" w:color="auto" w:fill="auto"/>
        <w:tabs>
          <w:tab w:pos="933" w:val="left"/>
        </w:tabs>
        <w:bidi w:val="0"/>
        <w:spacing w:before="0" w:after="140" w:line="320" w:lineRule="exact"/>
        <w:ind w:left="0" w:right="0"/>
        <w:jc w:val="both"/>
      </w:pPr>
      <w:bookmarkStart w:id="16" w:name="bookmark16"/>
      <w:bookmarkStart w:id="17" w:name="bookmark17"/>
      <w:bookmarkStart w:id="18" w:name="bookmark18"/>
      <w:bookmarkStart w:id="19" w:name="bookmark19"/>
      <w:r>
        <w:rPr>
          <w:color w:val="000000"/>
          <w:spacing w:val="0"/>
          <w:w w:val="100"/>
          <w:position w:val="0"/>
        </w:rPr>
        <w:t>二</w:t>
      </w:r>
      <w:bookmarkEnd w:id="18"/>
      <w:r>
        <w:rPr>
          <w:b w:val="0"/>
          <w:bCs w:val="0"/>
          <w:color w:val="000000"/>
          <w:spacing w:val="0"/>
          <w:w w:val="100"/>
          <w:position w:val="0"/>
        </w:rPr>
        <w:t>、</w:t>
        <w:tab/>
      </w:r>
      <w:r>
        <w:rPr>
          <w:color w:val="000000"/>
          <w:spacing w:val="0"/>
          <w:w w:val="100"/>
          <w:position w:val="0"/>
        </w:rPr>
        <w:t>会计基本假设</w:t>
      </w:r>
      <w:bookmarkEnd w:id="16"/>
      <w:bookmarkEnd w:id="17"/>
      <w:bookmarkEnd w:id="19"/>
    </w:p>
    <w:p>
      <w:pPr>
        <w:pStyle w:val="Style18"/>
        <w:keepNext w:val="0"/>
        <w:keepLines w:val="0"/>
        <w:widowControl w:val="0"/>
        <w:shd w:val="clear" w:color="auto" w:fill="auto"/>
        <w:bidi w:val="0"/>
        <w:spacing w:before="0" w:after="140" w:line="326" w:lineRule="exact"/>
        <w:ind w:left="0" w:right="0" w:firstLine="420"/>
        <w:jc w:val="both"/>
      </w:pPr>
      <w:r>
        <w:rPr>
          <w:color w:val="000000"/>
          <w:spacing w:val="0"/>
          <w:w w:val="100"/>
          <w:position w:val="0"/>
        </w:rPr>
        <w:t>会计基本假设，是企业会计确认、计量和报告的前提，是对会计核算所处时间、 空间环境等所做的合理假定。会计基本假设，包括会计主体、持续经营、会计分期和 货币计量。</w:t>
      </w:r>
    </w:p>
    <w:p>
      <w:pPr>
        <w:pStyle w:val="Style24"/>
        <w:keepNext/>
        <w:keepLines/>
        <w:widowControl w:val="0"/>
        <w:shd w:val="clear" w:color="auto" w:fill="auto"/>
        <w:tabs>
          <w:tab w:pos="933" w:val="left"/>
        </w:tabs>
        <w:bidi w:val="0"/>
        <w:spacing w:before="0" w:after="140" w:line="320" w:lineRule="exact"/>
        <w:ind w:left="0" w:right="0"/>
        <w:jc w:val="both"/>
      </w:pPr>
      <w:bookmarkStart w:id="20" w:name="bookmark20"/>
      <w:bookmarkStart w:id="21" w:name="bookmark21"/>
      <w:bookmarkStart w:id="22" w:name="bookmark22"/>
      <w:bookmarkStart w:id="23" w:name="bookmark23"/>
      <w:r>
        <w:rPr>
          <w:color w:val="000000"/>
          <w:spacing w:val="0"/>
          <w:w w:val="100"/>
          <w:position w:val="0"/>
        </w:rPr>
        <w:t>三</w:t>
      </w:r>
      <w:bookmarkEnd w:id="22"/>
      <w:r>
        <w:rPr>
          <w:b w:val="0"/>
          <w:bCs w:val="0"/>
          <w:color w:val="000000"/>
          <w:spacing w:val="0"/>
          <w:w w:val="100"/>
          <w:position w:val="0"/>
        </w:rPr>
        <w:t>、</w:t>
        <w:tab/>
      </w:r>
      <w:r>
        <w:rPr>
          <w:color w:val="000000"/>
          <w:spacing w:val="0"/>
          <w:w w:val="100"/>
          <w:position w:val="0"/>
        </w:rPr>
        <w:t>会计基础</w:t>
      </w:r>
      <w:bookmarkEnd w:id="20"/>
      <w:bookmarkEnd w:id="21"/>
      <w:bookmarkEnd w:id="23"/>
    </w:p>
    <w:p>
      <w:pPr>
        <w:pStyle w:val="Style18"/>
        <w:keepNext w:val="0"/>
        <w:keepLines w:val="0"/>
        <w:widowControl w:val="0"/>
        <w:shd w:val="clear" w:color="auto" w:fill="auto"/>
        <w:bidi w:val="0"/>
        <w:spacing w:before="0" w:after="360" w:line="320" w:lineRule="exact"/>
        <w:ind w:left="0" w:right="0" w:firstLine="420"/>
        <w:jc w:val="left"/>
      </w:pPr>
      <w:r>
        <w:rPr>
          <w:color w:val="000000"/>
          <w:spacing w:val="0"/>
          <w:w w:val="100"/>
          <w:position w:val="0"/>
        </w:rPr>
        <w:t>企业会计的确认、计量和报告应当以权责发生制为基础。</w:t>
      </w:r>
    </w:p>
    <w:p>
      <w:pPr>
        <w:pStyle w:val="Style22"/>
        <w:keepNext/>
        <w:keepLines/>
        <w:widowControl w:val="0"/>
        <w:shd w:val="clear" w:color="auto" w:fill="auto"/>
        <w:bidi w:val="0"/>
        <w:spacing w:before="0" w:after="280" w:line="240" w:lineRule="auto"/>
        <w:ind w:left="0" w:right="0" w:firstLine="0"/>
        <w:jc w:val="center"/>
      </w:pPr>
      <w:bookmarkStart w:id="24" w:name="bookmark24"/>
      <w:bookmarkStart w:id="25" w:name="bookmark25"/>
      <w:bookmarkStart w:id="26" w:name="bookmark26"/>
      <w:r>
        <w:rPr>
          <w:color w:val="000000"/>
          <w:spacing w:val="0"/>
          <w:w w:val="100"/>
          <w:position w:val="0"/>
        </w:rPr>
        <w:t>第二节会计信息质量要求</w:t>
      </w:r>
      <w:bookmarkEnd w:id="24"/>
      <w:bookmarkEnd w:id="25"/>
      <w:bookmarkEnd w:id="26"/>
    </w:p>
    <w:p>
      <w:pPr>
        <w:pStyle w:val="Style18"/>
        <w:keepNext w:val="0"/>
        <w:keepLines w:val="0"/>
        <w:widowControl w:val="0"/>
        <w:shd w:val="clear" w:color="auto" w:fill="auto"/>
        <w:bidi w:val="0"/>
        <w:spacing w:before="0" w:after="140" w:line="320" w:lineRule="exact"/>
        <w:ind w:left="0" w:right="0" w:firstLine="420"/>
        <w:jc w:val="both"/>
      </w:pPr>
      <w:r>
        <w:rPr>
          <w:color w:val="000000"/>
          <w:spacing w:val="0"/>
          <w:w w:val="100"/>
          <w:position w:val="0"/>
        </w:rPr>
        <w:t>会计信息质量要求，是对企业财务报告中所提供会计信息质量的基本要求，是 使财务报告 所提供会计信息对 者等使用者决策有用应 的基本 ， 主 包括可靠性、相关性、可理解性、可比性、实质重于形式、重要性、谨慎性和及时 性等。</w:t>
      </w:r>
    </w:p>
    <w:p>
      <w:pPr>
        <w:pStyle w:val="Style22"/>
        <w:keepNext/>
        <w:keepLines/>
        <w:widowControl w:val="0"/>
        <w:shd w:val="clear" w:color="auto" w:fill="auto"/>
        <w:bidi w:val="0"/>
        <w:spacing w:before="0" w:after="440" w:line="240" w:lineRule="auto"/>
        <w:ind w:left="0" w:right="0" w:firstLine="0"/>
        <w:jc w:val="center"/>
      </w:pPr>
      <w:bookmarkStart w:id="27" w:name="bookmark27"/>
      <w:bookmarkStart w:id="28" w:name="bookmark28"/>
      <w:bookmarkStart w:id="29" w:name="bookmark29"/>
      <w:r>
        <w:rPr>
          <w:color w:val="000000"/>
          <w:spacing w:val="0"/>
          <w:w w:val="100"/>
          <w:position w:val="0"/>
        </w:rPr>
        <w:t>第三节 会计要素及其确认与计量</w:t>
      </w:r>
      <w:bookmarkEnd w:id="27"/>
      <w:bookmarkEnd w:id="28"/>
      <w:bookmarkEnd w:id="29"/>
    </w:p>
    <w:p>
      <w:pPr>
        <w:pStyle w:val="Style24"/>
        <w:keepNext/>
        <w:keepLines/>
        <w:widowControl w:val="0"/>
        <w:shd w:val="clear" w:color="auto" w:fill="auto"/>
        <w:bidi w:val="0"/>
        <w:spacing w:before="0" w:line="310" w:lineRule="exact"/>
        <w:ind w:left="0" w:right="0"/>
        <w:jc w:val="left"/>
      </w:pPr>
      <w:bookmarkStart w:id="30" w:name="bookmark30"/>
      <w:bookmarkStart w:id="31" w:name="bookmark31"/>
      <w:bookmarkStart w:id="32" w:name="bookmark32"/>
      <w:r>
        <w:rPr>
          <w:color w:val="000000"/>
          <w:spacing w:val="0"/>
          <w:w w:val="100"/>
          <w:position w:val="0"/>
        </w:rPr>
        <w:t>一、资产的定义及其确认条件</w:t>
      </w:r>
      <w:bookmarkEnd w:id="30"/>
      <w:bookmarkEnd w:id="31"/>
      <w:bookmarkEnd w:id="32"/>
    </w:p>
    <w:p>
      <w:pPr>
        <w:pStyle w:val="Style18"/>
        <w:keepNext w:val="0"/>
        <w:keepLines w:val="0"/>
        <w:widowControl w:val="0"/>
        <w:numPr>
          <w:ilvl w:val="0"/>
          <w:numId w:val="1"/>
        </w:numPr>
        <w:shd w:val="clear" w:color="auto" w:fill="auto"/>
        <w:tabs>
          <w:tab w:pos="1004" w:val="left"/>
        </w:tabs>
        <w:bidi w:val="0"/>
        <w:spacing w:before="0" w:after="0" w:line="307" w:lineRule="exact"/>
        <w:ind w:left="0" w:right="0" w:firstLine="420"/>
        <w:jc w:val="both"/>
      </w:pPr>
      <w:bookmarkStart w:id="33" w:name="bookmark33"/>
      <w:bookmarkEnd w:id="33"/>
      <w:r>
        <w:rPr>
          <w:color w:val="000000"/>
          <w:spacing w:val="0"/>
          <w:w w:val="100"/>
          <w:position w:val="0"/>
        </w:rPr>
        <w:t>资产的定义</w:t>
      </w:r>
    </w:p>
    <w:p>
      <w:pPr>
        <w:pStyle w:val="Style18"/>
        <w:keepNext w:val="0"/>
        <w:keepLines w:val="0"/>
        <w:widowControl w:val="0"/>
        <w:shd w:val="clear" w:color="auto" w:fill="auto"/>
        <w:bidi w:val="0"/>
        <w:spacing w:before="0" w:after="0" w:line="307" w:lineRule="exact"/>
        <w:ind w:left="0" w:right="0" w:firstLine="420"/>
        <w:jc w:val="both"/>
      </w:pPr>
      <w:r>
        <w:rPr>
          <w:color w:val="000000"/>
          <w:spacing w:val="0"/>
          <w:w w:val="100"/>
          <w:position w:val="0"/>
        </w:rPr>
        <w:t>资产是企业过去的交易或者事项形成的，由企业拥有或者控制的，预期会给企业 带来经济利益的资源。</w:t>
      </w:r>
    </w:p>
    <w:p>
      <w:pPr>
        <w:pStyle w:val="Style18"/>
        <w:keepNext w:val="0"/>
        <w:keepLines w:val="0"/>
        <w:widowControl w:val="0"/>
        <w:numPr>
          <w:ilvl w:val="0"/>
          <w:numId w:val="1"/>
        </w:numPr>
        <w:shd w:val="clear" w:color="auto" w:fill="auto"/>
        <w:tabs>
          <w:tab w:pos="1004" w:val="left"/>
        </w:tabs>
        <w:bidi w:val="0"/>
        <w:spacing w:before="0" w:after="0" w:line="307" w:lineRule="exact"/>
        <w:ind w:left="0" w:right="0" w:firstLine="420"/>
        <w:jc w:val="left"/>
      </w:pPr>
      <w:bookmarkStart w:id="34" w:name="bookmark34"/>
      <w:bookmarkEnd w:id="34"/>
      <w:r>
        <w:rPr>
          <w:color w:val="000000"/>
          <w:spacing w:val="0"/>
          <w:w w:val="100"/>
          <w:position w:val="0"/>
        </w:rPr>
        <w:t>资产的确认条件</w:t>
      </w:r>
    </w:p>
    <w:p>
      <w:pPr>
        <w:pStyle w:val="Style18"/>
        <w:keepNext w:val="0"/>
        <w:keepLines w:val="0"/>
        <w:widowControl w:val="0"/>
        <w:shd w:val="clear" w:color="auto" w:fill="auto"/>
        <w:bidi w:val="0"/>
        <w:spacing w:before="0" w:after="0" w:line="307" w:lineRule="exact"/>
        <w:ind w:left="0" w:right="0" w:firstLine="420"/>
        <w:jc w:val="left"/>
      </w:pPr>
      <w:r>
        <w:rPr>
          <w:color w:val="000000"/>
          <w:spacing w:val="0"/>
          <w:w w:val="100"/>
          <w:position w:val="0"/>
        </w:rPr>
        <w:t>将一项资源确认为资产，需要符合资产的定义，还应同时满足以下两个条件：</w:t>
      </w:r>
    </w:p>
    <w:p>
      <w:pPr>
        <w:pStyle w:val="Style18"/>
        <w:keepNext w:val="0"/>
        <w:keepLines w:val="0"/>
        <w:widowControl w:val="0"/>
        <w:numPr>
          <w:ilvl w:val="0"/>
          <w:numId w:val="3"/>
        </w:numPr>
        <w:shd w:val="clear" w:color="auto" w:fill="auto"/>
        <w:tabs>
          <w:tab w:pos="898" w:val="left"/>
        </w:tabs>
        <w:bidi w:val="0"/>
        <w:spacing w:before="0" w:after="0" w:line="307" w:lineRule="exact"/>
        <w:ind w:left="0" w:right="0" w:firstLine="420"/>
        <w:jc w:val="left"/>
      </w:pPr>
      <w:bookmarkStart w:id="35" w:name="bookmark35"/>
      <w:bookmarkEnd w:id="35"/>
      <w:r>
        <w:rPr>
          <w:color w:val="000000"/>
          <w:spacing w:val="0"/>
          <w:w w:val="100"/>
          <w:position w:val="0"/>
        </w:rPr>
        <w:t>与该资源有关的经济利益很可能流入企业；</w:t>
      </w:r>
    </w:p>
    <w:p>
      <w:pPr>
        <w:pStyle w:val="Style18"/>
        <w:keepNext w:val="0"/>
        <w:keepLines w:val="0"/>
        <w:widowControl w:val="0"/>
        <w:numPr>
          <w:ilvl w:val="0"/>
          <w:numId w:val="3"/>
        </w:numPr>
        <w:shd w:val="clear" w:color="auto" w:fill="auto"/>
        <w:tabs>
          <w:tab w:pos="898" w:val="left"/>
        </w:tabs>
        <w:bidi w:val="0"/>
        <w:spacing w:before="0" w:after="160" w:line="307" w:lineRule="exact"/>
        <w:ind w:left="0" w:right="0" w:firstLine="420"/>
        <w:jc w:val="left"/>
      </w:pPr>
      <w:bookmarkStart w:id="36" w:name="bookmark36"/>
      <w:bookmarkEnd w:id="36"/>
      <w:r>
        <w:rPr>
          <w:color w:val="000000"/>
          <w:spacing w:val="0"/>
          <w:w w:val="100"/>
          <w:position w:val="0"/>
        </w:rPr>
        <w:t>该资源的成本或者价值能够可靠地计量。</w:t>
      </w:r>
    </w:p>
    <w:p>
      <w:pPr>
        <w:pStyle w:val="Style24"/>
        <w:keepNext/>
        <w:keepLines/>
        <w:widowControl w:val="0"/>
        <w:shd w:val="clear" w:color="auto" w:fill="auto"/>
        <w:bidi w:val="0"/>
        <w:spacing w:before="0" w:line="310" w:lineRule="exact"/>
        <w:ind w:left="0" w:right="0"/>
        <w:jc w:val="left"/>
      </w:pPr>
      <w:bookmarkStart w:id="37" w:name="bookmark37"/>
      <w:bookmarkStart w:id="38" w:name="bookmark38"/>
      <w:bookmarkStart w:id="39" w:name="bookmark39"/>
      <w:r>
        <w:rPr>
          <w:color w:val="000000"/>
          <w:spacing w:val="0"/>
          <w:w w:val="100"/>
          <w:position w:val="0"/>
        </w:rPr>
        <w:t>(、负债的定义及其确认条件</w:t>
      </w:r>
      <w:bookmarkEnd w:id="37"/>
      <w:bookmarkEnd w:id="38"/>
      <w:bookmarkEnd w:id="39"/>
    </w:p>
    <w:p>
      <w:pPr>
        <w:pStyle w:val="Style18"/>
        <w:keepNext w:val="0"/>
        <w:keepLines w:val="0"/>
        <w:widowControl w:val="0"/>
        <w:shd w:val="clear" w:color="auto" w:fill="auto"/>
        <w:bidi w:val="0"/>
        <w:spacing w:before="0" w:after="0" w:line="322" w:lineRule="exact"/>
        <w:ind w:left="0" w:right="0" w:firstLine="420"/>
        <w:jc w:val="both"/>
      </w:pPr>
      <w:r>
        <w:rPr>
          <w:color w:val="000000"/>
          <w:spacing w:val="0"/>
          <w:w w:val="100"/>
          <w:position w:val="0"/>
        </w:rPr>
        <w:t>(一)负债的定义</w:t>
      </w:r>
    </w:p>
    <w:p>
      <w:pPr>
        <w:pStyle w:val="Style18"/>
        <w:keepNext w:val="0"/>
        <w:keepLines w:val="0"/>
        <w:widowControl w:val="0"/>
        <w:shd w:val="clear" w:color="auto" w:fill="auto"/>
        <w:bidi w:val="0"/>
        <w:spacing w:before="0" w:after="0" w:line="322" w:lineRule="exact"/>
        <w:ind w:left="0" w:right="0" w:firstLine="420"/>
        <w:jc w:val="both"/>
      </w:pPr>
      <w:r>
        <w:rPr>
          <w:color w:val="000000"/>
          <w:spacing w:val="0"/>
          <w:w w:val="100"/>
          <w:position w:val="0"/>
        </w:rPr>
        <w:t>负债是企业过去的交易或者事项形成的，预期会导致经济利益流出企业的现时 义务。</w:t>
      </w:r>
    </w:p>
    <w:p>
      <w:pPr>
        <w:pStyle w:val="Style18"/>
        <w:keepNext w:val="0"/>
        <w:keepLines w:val="0"/>
        <w:widowControl w:val="0"/>
        <w:shd w:val="clear" w:color="auto" w:fill="auto"/>
        <w:bidi w:val="0"/>
        <w:spacing w:before="0" w:after="0" w:line="310" w:lineRule="exact"/>
        <w:ind w:left="0" w:right="0" w:firstLine="420"/>
        <w:jc w:val="both"/>
      </w:pPr>
      <w:r>
        <w:rPr>
          <w:color w:val="000000"/>
          <w:spacing w:val="0"/>
          <w:w w:val="100"/>
          <w:position w:val="0"/>
        </w:rPr>
        <w:t>( ) 的确认</w:t>
      </w:r>
    </w:p>
    <w:p>
      <w:pPr>
        <w:pStyle w:val="Style18"/>
        <w:keepNext w:val="0"/>
        <w:keepLines w:val="0"/>
        <w:widowControl w:val="0"/>
        <w:shd w:val="clear" w:color="auto" w:fill="auto"/>
        <w:bidi w:val="0"/>
        <w:spacing w:before="0" w:after="160" w:line="310" w:lineRule="exact"/>
        <w:ind w:left="0" w:right="0" w:firstLine="420"/>
        <w:jc w:val="both"/>
      </w:pPr>
      <w:r>
        <w:rPr>
          <w:color w:val="000000"/>
          <w:spacing w:val="0"/>
          <w:w w:val="100"/>
          <w:position w:val="0"/>
        </w:rPr>
        <w:t>将一项现时义务确认为负债，需要符合负债的定义，还需要同时满足以下两个</w:t>
      </w:r>
    </w:p>
    <w:p>
      <w:pPr>
        <w:pStyle w:val="Style28"/>
        <w:keepNext w:val="0"/>
        <w:keepLines w:val="0"/>
        <w:widowControl w:val="0"/>
        <w:shd w:val="clear" w:color="auto" w:fill="auto"/>
        <w:bidi w:val="0"/>
        <w:spacing w:before="0" w:after="0" w:line="240" w:lineRule="auto"/>
        <w:ind w:left="0" w:right="0"/>
        <w:jc w:val="left"/>
      </w:pPr>
      <w:r>
        <w:rPr>
          <w:color w:val="000000"/>
          <w:spacing w:val="0"/>
          <w:w w:val="100"/>
          <w:position w:val="0"/>
          <w:vertAlign w:val="superscript"/>
        </w:rPr>
        <w:t>：</w:t>
      </w:r>
    </w:p>
    <w:p>
      <w:pPr>
        <w:pStyle w:val="Style18"/>
        <w:keepNext w:val="0"/>
        <w:keepLines w:val="0"/>
        <w:widowControl w:val="0"/>
        <w:shd w:val="clear" w:color="auto" w:fill="auto"/>
        <w:tabs>
          <w:tab w:pos="3790" w:val="left"/>
        </w:tabs>
        <w:bidi w:val="0"/>
        <w:spacing w:before="0" w:after="0" w:line="310" w:lineRule="exact"/>
        <w:ind w:left="0" w:right="0" w:firstLine="420"/>
        <w:jc w:val="left"/>
      </w:pPr>
      <w:r>
        <w:rPr>
          <w:color w:val="000000"/>
          <w:spacing w:val="0"/>
          <w:w w:val="100"/>
          <w:position w:val="0"/>
        </w:rPr>
        <w:t xml:space="preserve">( </w:t>
      </w:r>
      <w:r>
        <w:rPr>
          <w:rFonts w:ascii="Times New Roman" w:eastAsia="Times New Roman" w:hAnsi="Times New Roman" w:cs="Times New Roman"/>
          <w:color w:val="000000"/>
          <w:spacing w:val="0"/>
          <w:w w:val="100"/>
          <w:position w:val="0"/>
        </w:rPr>
        <w:t xml:space="preserve">1 </w:t>
      </w:r>
      <w:r>
        <w:rPr>
          <w:color w:val="000000"/>
          <w:spacing w:val="0"/>
          <w:w w:val="100"/>
          <w:position w:val="0"/>
        </w:rPr>
        <w:t>) 与 务有关的经济</w:t>
        <w:tab/>
        <w:t>流出企业；</w:t>
      </w:r>
    </w:p>
    <w:p>
      <w:pPr>
        <w:pStyle w:val="Style18"/>
        <w:keepNext w:val="0"/>
        <w:keepLines w:val="0"/>
        <w:widowControl w:val="0"/>
        <w:shd w:val="clear" w:color="auto" w:fill="auto"/>
        <w:bidi w:val="0"/>
        <w:spacing w:before="0" w:after="160" w:line="310" w:lineRule="exact"/>
        <w:ind w:left="0" w:right="0" w:firstLine="420"/>
        <w:jc w:val="left"/>
      </w:pPr>
      <w:r>
        <w:rPr>
          <w:color w:val="000000"/>
          <w:spacing w:val="0"/>
          <w:w w:val="100"/>
          <w:position w:val="0"/>
        </w:rPr>
        <w:t>(</w:t>
      </w:r>
      <w:r>
        <w:rPr>
          <w:rFonts w:ascii="Times New Roman" w:eastAsia="Times New Roman" w:hAnsi="Times New Roman" w:cs="Times New Roman"/>
          <w:color w:val="000000"/>
          <w:spacing w:val="0"/>
          <w:w w:val="100"/>
          <w:position w:val="0"/>
        </w:rPr>
        <w:t>2</w:t>
      </w:r>
      <w:r>
        <w:rPr>
          <w:color w:val="000000"/>
          <w:spacing w:val="0"/>
          <w:w w:val="100"/>
          <w:position w:val="0"/>
        </w:rPr>
        <w:t>)未来流出的经济利益的金额能够可靠地计量。</w:t>
      </w:r>
    </w:p>
    <w:p>
      <w:pPr>
        <w:pStyle w:val="Style24"/>
        <w:keepNext/>
        <w:keepLines/>
        <w:widowControl w:val="0"/>
        <w:shd w:val="clear" w:color="auto" w:fill="auto"/>
        <w:tabs>
          <w:tab w:pos="894" w:val="left"/>
        </w:tabs>
        <w:bidi w:val="0"/>
        <w:spacing w:before="0" w:line="310" w:lineRule="exact"/>
        <w:ind w:left="0" w:right="0"/>
        <w:jc w:val="left"/>
      </w:pPr>
      <w:bookmarkStart w:id="40" w:name="bookmark40"/>
      <w:bookmarkStart w:id="41" w:name="bookmark41"/>
      <w:bookmarkStart w:id="42" w:name="bookmark42"/>
      <w:bookmarkStart w:id="43" w:name="bookmark43"/>
      <w:r>
        <w:rPr>
          <w:color w:val="000000"/>
          <w:spacing w:val="0"/>
          <w:w w:val="100"/>
          <w:position w:val="0"/>
        </w:rPr>
        <w:t>三</w:t>
      </w:r>
      <w:bookmarkEnd w:id="42"/>
      <w:r>
        <w:rPr>
          <w:color w:val="000000"/>
          <w:spacing w:val="0"/>
          <w:w w:val="100"/>
          <w:position w:val="0"/>
        </w:rPr>
        <w:t>、</w:t>
        <w:tab/>
        <w:t>所有者权益的定义及其确认条件</w:t>
      </w:r>
      <w:bookmarkEnd w:id="40"/>
      <w:bookmarkEnd w:id="41"/>
      <w:bookmarkEnd w:id="43"/>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所有者权益是企业资产扣除负债后，由所有者享有的剩余权益。公司的所有者权 益又称为股东权益。所有者权益通常由股本(或实收资本)、资本公积(含股本溢价或 资本溢价、其他资本公积)、盈余公积和未分配利润等构成。</w:t>
      </w:r>
    </w:p>
    <w:p>
      <w:pPr>
        <w:pStyle w:val="Style18"/>
        <w:keepNext w:val="0"/>
        <w:keepLines w:val="0"/>
        <w:widowControl w:val="0"/>
        <w:shd w:val="clear" w:color="auto" w:fill="auto"/>
        <w:bidi w:val="0"/>
        <w:spacing w:before="0" w:after="160" w:line="314" w:lineRule="exact"/>
        <w:ind w:left="0" w:right="0" w:firstLine="420"/>
        <w:jc w:val="both"/>
      </w:pPr>
      <w:r>
        <w:rPr>
          <w:color w:val="000000"/>
          <w:spacing w:val="0"/>
          <w:w w:val="100"/>
          <w:position w:val="0"/>
        </w:rPr>
        <w:t>所有者权益体现的是所有者在企业中的剩余权益，其确认主要依赖于其他会计要 素，尤其是资产和负债的确认；其金额的确定也主要取决于资产和负债的计量。</w:t>
      </w:r>
    </w:p>
    <w:p>
      <w:pPr>
        <w:pStyle w:val="Style24"/>
        <w:keepNext/>
        <w:keepLines/>
        <w:widowControl w:val="0"/>
        <w:shd w:val="clear" w:color="auto" w:fill="auto"/>
        <w:tabs>
          <w:tab w:pos="894" w:val="left"/>
        </w:tabs>
        <w:bidi w:val="0"/>
        <w:spacing w:before="0" w:line="310" w:lineRule="exact"/>
        <w:ind w:left="0" w:right="0"/>
        <w:jc w:val="both"/>
      </w:pPr>
      <w:bookmarkStart w:id="44" w:name="bookmark44"/>
      <w:bookmarkStart w:id="45" w:name="bookmark45"/>
      <w:bookmarkStart w:id="46" w:name="bookmark46"/>
      <w:bookmarkStart w:id="47" w:name="bookmark47"/>
      <w:r>
        <w:rPr>
          <w:color w:val="000000"/>
          <w:spacing w:val="0"/>
          <w:w w:val="100"/>
          <w:position w:val="0"/>
        </w:rPr>
        <w:t>四</w:t>
      </w:r>
      <w:bookmarkEnd w:id="46"/>
      <w:r>
        <w:rPr>
          <w:color w:val="000000"/>
          <w:spacing w:val="0"/>
          <w:w w:val="100"/>
          <w:position w:val="0"/>
        </w:rPr>
        <w:t>、</w:t>
        <w:tab/>
        <w:t>收入的定义及其确认条件</w:t>
      </w:r>
      <w:bookmarkEnd w:id="44"/>
      <w:bookmarkEnd w:id="45"/>
      <w:bookmarkEnd w:id="47"/>
    </w:p>
    <w:p>
      <w:pPr>
        <w:pStyle w:val="Style18"/>
        <w:keepNext w:val="0"/>
        <w:keepLines w:val="0"/>
        <w:widowControl w:val="0"/>
        <w:shd w:val="clear" w:color="auto" w:fill="auto"/>
        <w:bidi w:val="0"/>
        <w:spacing w:before="0" w:after="0" w:line="310" w:lineRule="exact"/>
        <w:ind w:left="0" w:right="0" w:firstLine="420"/>
        <w:jc w:val="both"/>
      </w:pPr>
      <w:r>
        <w:rPr>
          <w:color w:val="000000"/>
          <w:spacing w:val="0"/>
          <w:w w:val="100"/>
          <w:position w:val="0"/>
          <w:sz w:val="36"/>
          <w:szCs w:val="36"/>
          <w:vertAlign w:val="superscript"/>
        </w:rPr>
        <w:t>(</w:t>
      </w:r>
      <w:r>
        <w:rPr>
          <w:color w:val="000000"/>
          <w:spacing w:val="0"/>
          <w:w w:val="100"/>
          <w:position w:val="0"/>
        </w:rPr>
        <w:t>—</w:t>
      </w:r>
      <w:r>
        <w:rPr>
          <w:color w:val="000000"/>
          <w:spacing w:val="0"/>
          <w:w w:val="100"/>
          <w:position w:val="0"/>
          <w:lang w:val="zh-CN" w:eastAsia="zh-CN" w:bidi="zh-CN"/>
        </w:rPr>
        <w:t>)收入</w:t>
      </w:r>
      <w:r>
        <w:rPr>
          <w:color w:val="000000"/>
          <w:spacing w:val="0"/>
          <w:w w:val="100"/>
          <w:position w:val="0"/>
        </w:rPr>
        <w:t>的定义</w:t>
      </w:r>
    </w:p>
    <w:p>
      <w:pPr>
        <w:pStyle w:val="Style18"/>
        <w:keepNext w:val="0"/>
        <w:keepLines w:val="0"/>
        <w:widowControl w:val="0"/>
        <w:shd w:val="clear" w:color="auto" w:fill="auto"/>
        <w:tabs>
          <w:tab w:pos="2746" w:val="left"/>
        </w:tabs>
        <w:bidi w:val="0"/>
        <w:spacing w:before="0" w:after="0" w:line="310" w:lineRule="exact"/>
        <w:ind w:left="0" w:right="0" w:firstLine="840"/>
        <w:jc w:val="left"/>
      </w:pPr>
      <w:r>
        <w:rPr>
          <w:color w:val="000000"/>
          <w:spacing w:val="0"/>
          <w:w w:val="100"/>
          <w:position w:val="0"/>
        </w:rPr>
        <w:t>是企业</w:t>
        <w:tab/>
        <w:t>形成的、 会 所有者权 的、 与所有者 本</w:t>
      </w:r>
    </w:p>
    <w:p>
      <w:pPr>
        <w:pStyle w:val="Style18"/>
        <w:keepNext w:val="0"/>
        <w:keepLines w:val="0"/>
        <w:widowControl w:val="0"/>
        <w:shd w:val="clear" w:color="auto" w:fill="auto"/>
        <w:bidi w:val="0"/>
        <w:spacing w:before="0" w:after="0" w:line="310" w:lineRule="exact"/>
        <w:ind w:left="0" w:right="0" w:firstLine="0"/>
        <w:jc w:val="left"/>
      </w:pPr>
      <w:r>
        <w:rPr>
          <w:color w:val="000000"/>
          <w:spacing w:val="0"/>
          <w:w w:val="100"/>
          <w:position w:val="0"/>
        </w:rPr>
        <w:t>无关的经济利益的总流入。</w:t>
      </w:r>
    </w:p>
    <w:p>
      <w:pPr>
        <w:pStyle w:val="Style18"/>
        <w:keepNext w:val="0"/>
        <w:keepLines w:val="0"/>
        <w:widowControl w:val="0"/>
        <w:shd w:val="clear" w:color="auto" w:fill="auto"/>
        <w:bidi w:val="0"/>
        <w:spacing w:before="0" w:after="0" w:line="310" w:lineRule="exact"/>
        <w:ind w:left="0" w:right="0" w:firstLine="420"/>
        <w:jc w:val="both"/>
      </w:pPr>
      <w:r>
        <w:rPr>
          <w:color w:val="000000"/>
          <w:spacing w:val="0"/>
          <w:w w:val="100"/>
          <w:position w:val="0"/>
        </w:rPr>
        <w:t>( ) 的确认</w:t>
      </w:r>
    </w:p>
    <w:p>
      <w:pPr>
        <w:pStyle w:val="Style18"/>
        <w:keepNext w:val="0"/>
        <w:keepLines w:val="0"/>
        <w:widowControl w:val="0"/>
        <w:shd w:val="clear" w:color="auto" w:fill="auto"/>
        <w:bidi w:val="0"/>
        <w:spacing w:before="0" w:after="0" w:line="298" w:lineRule="exact"/>
        <w:ind w:left="0" w:right="0" w:firstLine="420"/>
        <w:jc w:val="both"/>
      </w:pPr>
      <w:r>
        <w:rPr>
          <w:color w:val="000000"/>
          <w:spacing w:val="0"/>
          <w:w w:val="100"/>
          <w:position w:val="0"/>
        </w:rPr>
        <w:t>企业与客户之间的合同同时满足下列条件时，企业应当在客户取得相关商品或劳 务 制权时确认 ：</w:t>
      </w:r>
    </w:p>
    <w:p>
      <w:pPr>
        <w:pStyle w:val="Style18"/>
        <w:keepNext w:val="0"/>
        <w:keepLines w:val="0"/>
        <w:widowControl w:val="0"/>
        <w:shd w:val="clear" w:color="auto" w:fill="auto"/>
        <w:bidi w:val="0"/>
        <w:spacing w:before="0" w:after="160" w:line="310" w:lineRule="exact"/>
        <w:ind w:left="0" w:right="0" w:firstLine="420"/>
        <w:jc w:val="left"/>
      </w:pPr>
      <w:r>
        <w:rPr>
          <w:color w:val="000000"/>
          <w:spacing w:val="0"/>
          <w:w w:val="100"/>
          <w:position w:val="0"/>
        </w:rPr>
        <w:t>(</w:t>
      </w:r>
      <w:r>
        <w:rPr>
          <w:rFonts w:ascii="Times New Roman" w:eastAsia="Times New Roman" w:hAnsi="Times New Roman" w:cs="Times New Roman"/>
          <w:color w:val="000000"/>
          <w:spacing w:val="0"/>
          <w:w w:val="100"/>
          <w:position w:val="0"/>
        </w:rPr>
        <w:t>1</w:t>
      </w:r>
      <w:r>
        <w:rPr>
          <w:color w:val="000000"/>
          <w:spacing w:val="0"/>
          <w:w w:val="100"/>
          <w:position w:val="0"/>
        </w:rPr>
        <w:t>)合同各方已批准该合同并承诺将履行各自义务；</w:t>
      </w:r>
    </w:p>
    <w:p>
      <w:pPr>
        <w:pStyle w:val="Style18"/>
        <w:keepNext w:val="0"/>
        <w:keepLines w:val="0"/>
        <w:widowControl w:val="0"/>
        <w:numPr>
          <w:ilvl w:val="0"/>
          <w:numId w:val="5"/>
        </w:numPr>
        <w:shd w:val="clear" w:color="auto" w:fill="auto"/>
        <w:tabs>
          <w:tab w:pos="898" w:val="left"/>
        </w:tabs>
        <w:bidi w:val="0"/>
        <w:spacing w:before="0" w:after="0" w:line="326" w:lineRule="exact"/>
        <w:ind w:left="0" w:right="0" w:firstLine="420"/>
        <w:jc w:val="left"/>
      </w:pPr>
      <w:bookmarkStart w:id="48" w:name="bookmark48"/>
      <w:bookmarkEnd w:id="48"/>
      <w:r>
        <w:rPr>
          <w:color w:val="000000"/>
          <w:spacing w:val="0"/>
          <w:w w:val="100"/>
          <w:position w:val="0"/>
        </w:rPr>
        <w:t>该合同明确了合同各方与所转让商品或提供劳务相关的权利和义务；</w:t>
      </w:r>
    </w:p>
    <w:p>
      <w:pPr>
        <w:pStyle w:val="Style18"/>
        <w:keepNext w:val="0"/>
        <w:keepLines w:val="0"/>
        <w:widowControl w:val="0"/>
        <w:numPr>
          <w:ilvl w:val="0"/>
          <w:numId w:val="5"/>
        </w:numPr>
        <w:shd w:val="clear" w:color="auto" w:fill="auto"/>
        <w:tabs>
          <w:tab w:pos="898" w:val="left"/>
        </w:tabs>
        <w:bidi w:val="0"/>
        <w:spacing w:before="0" w:after="0" w:line="326" w:lineRule="exact"/>
        <w:ind w:left="0" w:right="0" w:firstLine="420"/>
        <w:jc w:val="left"/>
      </w:pPr>
      <w:bookmarkStart w:id="49" w:name="bookmark49"/>
      <w:bookmarkEnd w:id="49"/>
      <w:r>
        <w:rPr>
          <w:color w:val="000000"/>
          <w:spacing w:val="0"/>
          <w:w w:val="100"/>
          <w:position w:val="0"/>
        </w:rPr>
        <w:t>该合同有明确的与所转让商品或提供劳务相关的支付条款；</w:t>
      </w:r>
    </w:p>
    <w:p>
      <w:pPr>
        <w:pStyle w:val="Style18"/>
        <w:keepNext w:val="0"/>
        <w:keepLines w:val="0"/>
        <w:widowControl w:val="0"/>
        <w:numPr>
          <w:ilvl w:val="0"/>
          <w:numId w:val="5"/>
        </w:numPr>
        <w:shd w:val="clear" w:color="auto" w:fill="auto"/>
        <w:tabs>
          <w:tab w:pos="920" w:val="left"/>
        </w:tabs>
        <w:bidi w:val="0"/>
        <w:spacing w:before="0" w:after="0" w:line="326" w:lineRule="exact"/>
        <w:ind w:left="0" w:right="0" w:firstLine="420"/>
        <w:jc w:val="both"/>
      </w:pPr>
      <w:bookmarkStart w:id="50" w:name="bookmark50"/>
      <w:bookmarkEnd w:id="50"/>
      <w:r>
        <w:rPr>
          <w:color w:val="000000"/>
          <w:spacing w:val="0"/>
          <w:w w:val="100"/>
          <w:position w:val="0"/>
        </w:rPr>
        <w:t>该合同具有商业实质，即履行该合同将改变企业未来现金流量的风险、时间 分布或金额；</w:t>
      </w:r>
    </w:p>
    <w:p>
      <w:pPr>
        <w:pStyle w:val="Style18"/>
        <w:keepNext w:val="0"/>
        <w:keepLines w:val="0"/>
        <w:widowControl w:val="0"/>
        <w:numPr>
          <w:ilvl w:val="0"/>
          <w:numId w:val="5"/>
        </w:numPr>
        <w:shd w:val="clear" w:color="auto" w:fill="auto"/>
        <w:tabs>
          <w:tab w:pos="898" w:val="left"/>
        </w:tabs>
        <w:bidi w:val="0"/>
        <w:spacing w:before="0" w:after="140" w:line="314" w:lineRule="exact"/>
        <w:ind w:left="0" w:right="0" w:firstLine="420"/>
        <w:jc w:val="left"/>
      </w:pPr>
      <w:bookmarkStart w:id="51" w:name="bookmark51"/>
      <w:bookmarkEnd w:id="51"/>
      <w:r>
        <w:rPr>
          <w:color w:val="000000"/>
          <w:spacing w:val="0"/>
          <w:w w:val="100"/>
          <w:position w:val="0"/>
        </w:rPr>
        <w:t>企业因向客户转让商品或提供劳务而有权取得的对价很可能收回。</w:t>
      </w:r>
    </w:p>
    <w:p>
      <w:pPr>
        <w:pStyle w:val="Style24"/>
        <w:keepNext/>
        <w:keepLines/>
        <w:widowControl w:val="0"/>
        <w:shd w:val="clear" w:color="auto" w:fill="auto"/>
        <w:tabs>
          <w:tab w:pos="898" w:val="left"/>
        </w:tabs>
        <w:bidi w:val="0"/>
        <w:spacing w:before="0" w:after="200" w:line="314" w:lineRule="exact"/>
        <w:ind w:left="0" w:right="0"/>
        <w:jc w:val="left"/>
      </w:pPr>
      <w:bookmarkStart w:id="52" w:name="bookmark52"/>
      <w:bookmarkStart w:id="53" w:name="bookmark53"/>
      <w:bookmarkStart w:id="54" w:name="bookmark54"/>
      <w:bookmarkStart w:id="55" w:name="bookmark55"/>
      <w:r>
        <w:rPr>
          <w:color w:val="000000"/>
          <w:spacing w:val="0"/>
          <w:w w:val="100"/>
          <w:position w:val="0"/>
        </w:rPr>
        <w:t>五</w:t>
      </w:r>
      <w:bookmarkEnd w:id="54"/>
      <w:r>
        <w:rPr>
          <w:color w:val="000000"/>
          <w:spacing w:val="0"/>
          <w:w w:val="100"/>
          <w:position w:val="0"/>
        </w:rPr>
        <w:t>、</w:t>
        <w:tab/>
        <w:t>费用的定义及其确认条件</w:t>
      </w:r>
      <w:bookmarkEnd w:id="52"/>
      <w:bookmarkEnd w:id="53"/>
      <w:bookmarkEnd w:id="55"/>
    </w:p>
    <w:p>
      <w:pPr>
        <w:pStyle w:val="Style18"/>
        <w:keepNext w:val="0"/>
        <w:keepLines w:val="0"/>
        <w:widowControl w:val="0"/>
        <w:shd w:val="clear" w:color="auto" w:fill="auto"/>
        <w:bidi w:val="0"/>
        <w:spacing w:before="0" w:after="0" w:line="307" w:lineRule="exact"/>
        <w:ind w:left="0" w:right="0" w:firstLine="420"/>
        <w:jc w:val="both"/>
      </w:pPr>
      <w:r>
        <w:rPr>
          <w:rFonts w:ascii="Times New Roman" w:eastAsia="Times New Roman" w:hAnsi="Times New Roman" w:cs="Times New Roman"/>
          <w:color w:val="000000"/>
          <w:spacing w:val="0"/>
          <w:w w:val="100"/>
          <w:position w:val="0"/>
          <w:sz w:val="34"/>
          <w:szCs w:val="34"/>
          <w:vertAlign w:val="superscript"/>
        </w:rPr>
        <w:t>(</w:t>
      </w:r>
      <w:r>
        <w:rPr>
          <w:color w:val="000000"/>
          <w:spacing w:val="0"/>
          <w:w w:val="100"/>
          <w:position w:val="0"/>
        </w:rPr>
        <w:t>—</w:t>
      </w:r>
      <w:r>
        <w:rPr>
          <w:rFonts w:ascii="Times New Roman" w:eastAsia="Times New Roman" w:hAnsi="Times New Roman" w:cs="Times New Roman"/>
          <w:color w:val="000000"/>
          <w:spacing w:val="0"/>
          <w:w w:val="100"/>
          <w:position w:val="0"/>
          <w:sz w:val="34"/>
          <w:szCs w:val="34"/>
          <w:vertAlign w:val="superscript"/>
        </w:rPr>
        <w:t>)</w:t>
      </w:r>
      <w:r>
        <w:rPr>
          <w:color w:val="000000"/>
          <w:spacing w:val="0"/>
          <w:w w:val="100"/>
          <w:position w:val="0"/>
        </w:rPr>
        <w:t>费用的定义</w:t>
      </w:r>
    </w:p>
    <w:p>
      <w:pPr>
        <w:pStyle w:val="Style18"/>
        <w:keepNext w:val="0"/>
        <w:keepLines w:val="0"/>
        <w:widowControl w:val="0"/>
        <w:shd w:val="clear" w:color="auto" w:fill="auto"/>
        <w:bidi w:val="0"/>
        <w:spacing w:before="0" w:after="0" w:line="307" w:lineRule="exact"/>
        <w:ind w:left="0" w:right="0" w:firstLine="420"/>
        <w:jc w:val="both"/>
      </w:pPr>
      <w:r>
        <w:rPr>
          <w:color w:val="000000"/>
          <w:spacing w:val="0"/>
          <w:w w:val="100"/>
          <w:position w:val="0"/>
        </w:rPr>
        <w:t>费用是企业在日常活动中发生的、会导致所有者权益减少的、与向所有者分配利 润无关的经济利益的总流出。</w:t>
      </w:r>
    </w:p>
    <w:p>
      <w:pPr>
        <w:pStyle w:val="Style18"/>
        <w:keepNext w:val="0"/>
        <w:keepLines w:val="0"/>
        <w:widowControl w:val="0"/>
        <w:numPr>
          <w:ilvl w:val="0"/>
          <w:numId w:val="7"/>
        </w:numPr>
        <w:shd w:val="clear" w:color="auto" w:fill="auto"/>
        <w:bidi w:val="0"/>
        <w:spacing w:before="0" w:after="0" w:line="307" w:lineRule="exact"/>
        <w:ind w:left="0" w:right="0" w:firstLine="420"/>
        <w:jc w:val="both"/>
      </w:pPr>
      <w:bookmarkStart w:id="56" w:name="bookmark56"/>
      <w:bookmarkEnd w:id="56"/>
      <w:r>
        <w:rPr>
          <w:color w:val="000000"/>
          <w:spacing w:val="0"/>
          <w:w w:val="100"/>
          <w:position w:val="0"/>
        </w:rPr>
        <w:t>费用的确认条件</w:t>
      </w:r>
    </w:p>
    <w:p>
      <w:pPr>
        <w:pStyle w:val="Style18"/>
        <w:keepNext w:val="0"/>
        <w:keepLines w:val="0"/>
        <w:widowControl w:val="0"/>
        <w:shd w:val="clear" w:color="auto" w:fill="auto"/>
        <w:bidi w:val="0"/>
        <w:spacing w:before="0" w:after="0" w:line="307" w:lineRule="exact"/>
        <w:ind w:left="0" w:right="0" w:firstLine="420"/>
        <w:jc w:val="both"/>
      </w:pPr>
      <w:r>
        <w:rPr>
          <w:color w:val="000000"/>
          <w:spacing w:val="0"/>
          <w:w w:val="100"/>
          <w:position w:val="0"/>
        </w:rPr>
        <w:t>费用的确认至少应当符合以下条件：</w:t>
      </w:r>
    </w:p>
    <w:p>
      <w:pPr>
        <w:pStyle w:val="Style18"/>
        <w:keepNext w:val="0"/>
        <w:keepLines w:val="0"/>
        <w:widowControl w:val="0"/>
        <w:numPr>
          <w:ilvl w:val="0"/>
          <w:numId w:val="9"/>
        </w:numPr>
        <w:shd w:val="clear" w:color="auto" w:fill="auto"/>
        <w:tabs>
          <w:tab w:pos="898" w:val="left"/>
        </w:tabs>
        <w:bidi w:val="0"/>
        <w:spacing w:before="0" w:after="0" w:line="307" w:lineRule="exact"/>
        <w:ind w:left="0" w:right="0" w:firstLine="420"/>
        <w:jc w:val="both"/>
      </w:pPr>
      <w:bookmarkStart w:id="57" w:name="bookmark57"/>
      <w:bookmarkEnd w:id="57"/>
      <w:r>
        <w:rPr>
          <w:color w:val="000000"/>
          <w:spacing w:val="0"/>
          <w:w w:val="100"/>
          <w:position w:val="0"/>
        </w:rPr>
        <w:t>与费用相关的经济利益应当很可能流出企业；</w:t>
      </w:r>
    </w:p>
    <w:p>
      <w:pPr>
        <w:pStyle w:val="Style18"/>
        <w:keepNext w:val="0"/>
        <w:keepLines w:val="0"/>
        <w:widowControl w:val="0"/>
        <w:numPr>
          <w:ilvl w:val="0"/>
          <w:numId w:val="9"/>
        </w:numPr>
        <w:shd w:val="clear" w:color="auto" w:fill="auto"/>
        <w:tabs>
          <w:tab w:pos="898" w:val="left"/>
        </w:tabs>
        <w:bidi w:val="0"/>
        <w:spacing w:before="0" w:after="0" w:line="307" w:lineRule="exact"/>
        <w:ind w:left="0" w:right="0" w:firstLine="420"/>
        <w:jc w:val="left"/>
      </w:pPr>
      <w:bookmarkStart w:id="58" w:name="bookmark58"/>
      <w:bookmarkEnd w:id="58"/>
      <w:r>
        <w:rPr>
          <w:color w:val="000000"/>
          <w:spacing w:val="0"/>
          <w:w w:val="100"/>
          <w:position w:val="0"/>
        </w:rPr>
        <w:t>经济利益流出企业的结果会导致资产的减少或者负债的增加；</w:t>
      </w:r>
    </w:p>
    <w:p>
      <w:pPr>
        <w:pStyle w:val="Style18"/>
        <w:keepNext w:val="0"/>
        <w:keepLines w:val="0"/>
        <w:widowControl w:val="0"/>
        <w:numPr>
          <w:ilvl w:val="0"/>
          <w:numId w:val="9"/>
        </w:numPr>
        <w:shd w:val="clear" w:color="auto" w:fill="auto"/>
        <w:tabs>
          <w:tab w:pos="898" w:val="left"/>
        </w:tabs>
        <w:bidi w:val="0"/>
        <w:spacing w:before="0" w:after="140" w:line="307" w:lineRule="exact"/>
        <w:ind w:left="0" w:right="0" w:firstLine="420"/>
        <w:jc w:val="left"/>
      </w:pPr>
      <w:bookmarkStart w:id="59" w:name="bookmark59"/>
      <w:bookmarkEnd w:id="59"/>
      <w:r>
        <w:rPr>
          <w:color w:val="000000"/>
          <w:spacing w:val="0"/>
          <w:w w:val="100"/>
          <w:position w:val="0"/>
        </w:rPr>
        <w:t>经济利益的流出额能够可靠计量。</w:t>
      </w:r>
    </w:p>
    <w:p>
      <w:pPr>
        <w:pStyle w:val="Style24"/>
        <w:keepNext/>
        <w:keepLines/>
        <w:widowControl w:val="0"/>
        <w:shd w:val="clear" w:color="auto" w:fill="auto"/>
        <w:tabs>
          <w:tab w:pos="898" w:val="left"/>
        </w:tabs>
        <w:bidi w:val="0"/>
        <w:spacing w:before="0" w:after="140" w:line="314" w:lineRule="exact"/>
        <w:ind w:left="0" w:right="0"/>
        <w:jc w:val="left"/>
      </w:pPr>
      <w:bookmarkStart w:id="60" w:name="bookmark60"/>
      <w:bookmarkStart w:id="61" w:name="bookmark61"/>
      <w:bookmarkStart w:id="62" w:name="bookmark62"/>
      <w:bookmarkStart w:id="63" w:name="bookmark63"/>
      <w:r>
        <w:rPr>
          <w:color w:val="000000"/>
          <w:spacing w:val="0"/>
          <w:w w:val="100"/>
          <w:position w:val="0"/>
        </w:rPr>
        <w:t>六</w:t>
      </w:r>
      <w:bookmarkEnd w:id="62"/>
      <w:r>
        <w:rPr>
          <w:color w:val="000000"/>
          <w:spacing w:val="0"/>
          <w:w w:val="100"/>
          <w:position w:val="0"/>
        </w:rPr>
        <w:t>、</w:t>
        <w:tab/>
        <w:t>利润的定义及其确认条件</w:t>
      </w:r>
      <w:bookmarkEnd w:id="60"/>
      <w:bookmarkEnd w:id="61"/>
      <w:bookmarkEnd w:id="63"/>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利润，是企业在一定会计期间的经营成果。利润包括收入减去费用后的净额、直 接计入当期利润的利得和损失等。直接计入当期利润的利得和损失，是应当计入当期 损益、最终会引起所有者权益发生增减变动的、与所有者投入资本或者向所有者分配 利润无关的利得或者损失。</w:t>
      </w:r>
    </w:p>
    <w:p>
      <w:pPr>
        <w:pStyle w:val="Style18"/>
        <w:keepNext w:val="0"/>
        <w:keepLines w:val="0"/>
        <w:widowControl w:val="0"/>
        <w:shd w:val="clear" w:color="auto" w:fill="auto"/>
        <w:bidi w:val="0"/>
        <w:spacing w:before="0" w:after="140" w:line="314" w:lineRule="exact"/>
        <w:ind w:left="0" w:right="0" w:firstLine="420"/>
        <w:jc w:val="both"/>
      </w:pPr>
      <w:r>
        <w:rPr>
          <w:color w:val="000000"/>
          <w:spacing w:val="0"/>
          <w:w w:val="100"/>
          <w:position w:val="0"/>
        </w:rPr>
        <w:t>利润的确认主要依赖于收入和费用以及利得和损失的确认，其金额的确定也主要 取决于收入、费用、利得和损失金额的计量。</w:t>
      </w:r>
    </w:p>
    <w:p>
      <w:pPr>
        <w:pStyle w:val="Style24"/>
        <w:keepNext/>
        <w:keepLines/>
        <w:widowControl w:val="0"/>
        <w:shd w:val="clear" w:color="auto" w:fill="auto"/>
        <w:tabs>
          <w:tab w:pos="898" w:val="left"/>
        </w:tabs>
        <w:bidi w:val="0"/>
        <w:spacing w:before="0" w:after="140" w:line="314" w:lineRule="exact"/>
        <w:ind w:left="0" w:right="0"/>
        <w:jc w:val="both"/>
      </w:pPr>
      <w:bookmarkStart w:id="64" w:name="bookmark64"/>
      <w:bookmarkStart w:id="65" w:name="bookmark65"/>
      <w:bookmarkStart w:id="66" w:name="bookmark66"/>
      <w:bookmarkStart w:id="67" w:name="bookmark67"/>
      <w:r>
        <w:rPr>
          <w:color w:val="000000"/>
          <w:spacing w:val="0"/>
          <w:w w:val="100"/>
          <w:position w:val="0"/>
        </w:rPr>
        <w:t>七</w:t>
      </w:r>
      <w:bookmarkEnd w:id="66"/>
      <w:r>
        <w:rPr>
          <w:b w:val="0"/>
          <w:bCs w:val="0"/>
          <w:color w:val="000000"/>
          <w:spacing w:val="0"/>
          <w:w w:val="100"/>
          <w:position w:val="0"/>
        </w:rPr>
        <w:t>、</w:t>
        <w:tab/>
      </w:r>
      <w:r>
        <w:rPr>
          <w:color w:val="000000"/>
          <w:spacing w:val="0"/>
          <w:w w:val="100"/>
          <w:position w:val="0"/>
        </w:rPr>
        <w:t>会计要素计量属性</w:t>
      </w:r>
      <w:bookmarkEnd w:id="64"/>
      <w:bookmarkEnd w:id="65"/>
      <w:bookmarkEnd w:id="67"/>
    </w:p>
    <w:p>
      <w:pPr>
        <w:pStyle w:val="Style18"/>
        <w:keepNext w:val="0"/>
        <w:keepLines w:val="0"/>
        <w:widowControl w:val="0"/>
        <w:shd w:val="clear" w:color="auto" w:fill="auto"/>
        <w:bidi w:val="0"/>
        <w:spacing w:before="0" w:after="140" w:line="315" w:lineRule="exact"/>
        <w:ind w:left="0" w:right="0" w:firstLine="420"/>
        <w:jc w:val="both"/>
      </w:pPr>
      <w:r>
        <w:rPr>
          <w:color w:val="000000"/>
          <w:spacing w:val="0"/>
          <w:w w:val="100"/>
          <w:position w:val="0"/>
        </w:rPr>
        <w:t>会计计量是为了将符合确认条件的会计要素登记入账并列报于财务报表而确定其 金额的过程。企业应当按照规定的会计计量属性进行计量，确定相关金额。会计计量 反映的是会计要素金额的确定基础，主要包括历史成本、重置成本、可变现净值、现 值和公允价值等。企业在对会计要素进行计量时，一般应当采用历史成本，采用重置 成本、可变现净值、现值、公允价值计量的，应当保证所确定的会计要素金额能够取 得并可靠计量。</w:t>
      </w:r>
    </w:p>
    <w:p>
      <w:pPr>
        <w:pStyle w:val="Style16"/>
        <w:keepNext/>
        <w:keepLines/>
        <w:widowControl w:val="0"/>
        <w:shd w:val="clear" w:color="auto" w:fill="auto"/>
        <w:bidi w:val="0"/>
        <w:spacing w:before="0" w:after="680" w:line="240" w:lineRule="auto"/>
        <w:ind w:left="0" w:right="0" w:firstLine="0"/>
        <w:jc w:val="center"/>
      </w:pPr>
      <w:bookmarkStart w:id="68" w:name="bookmark68"/>
      <w:bookmarkStart w:id="69" w:name="bookmark69"/>
      <w:bookmarkStart w:id="70" w:name="bookmark70"/>
      <w:r>
        <w:rPr>
          <w:color w:val="000000"/>
          <w:spacing w:val="0"/>
          <w:w w:val="100"/>
          <w:position w:val="0"/>
        </w:rPr>
        <w:t>第二章</w:t>
      </w:r>
      <w:r>
        <w:rPr>
          <w:rFonts w:ascii="Times New Roman" w:eastAsia="Times New Roman" w:hAnsi="Times New Roman" w:cs="Times New Roman"/>
          <w:color w:val="000000"/>
          <w:spacing w:val="0"/>
          <w:w w:val="100"/>
          <w:position w:val="0"/>
          <w:sz w:val="54"/>
          <w:szCs w:val="54"/>
        </w:rPr>
        <w:t xml:space="preserve">1 </w:t>
      </w:r>
      <w:r>
        <w:rPr>
          <w:color w:val="000000"/>
          <w:spacing w:val="0"/>
          <w:w w:val="100"/>
          <w:position w:val="0"/>
        </w:rPr>
        <w:t>货</w:t>
      </w:r>
      <w:bookmarkEnd w:id="68"/>
      <w:bookmarkEnd w:id="69"/>
      <w:bookmarkEnd w:id="70"/>
    </w:p>
    <w:p>
      <w:pPr>
        <w:pStyle w:val="Style18"/>
        <w:keepNext w:val="0"/>
        <w:keepLines w:val="0"/>
        <w:widowControl w:val="0"/>
        <w:shd w:val="clear" w:color="auto" w:fill="auto"/>
        <w:bidi w:val="0"/>
        <w:spacing w:before="0" w:line="240" w:lineRule="auto"/>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tabs>
          <w:tab w:pos="1004" w:val="left"/>
        </w:tabs>
        <w:bidi w:val="0"/>
        <w:spacing w:before="0" w:line="240" w:lineRule="auto"/>
        <w:ind w:left="0" w:right="0" w:firstLine="420"/>
        <w:jc w:val="left"/>
        <w:rPr>
          <w:sz w:val="19"/>
          <w:szCs w:val="19"/>
        </w:rPr>
      </w:pPr>
      <w:bookmarkStart w:id="71" w:name="bookmark71"/>
      <w:r>
        <w:rPr>
          <w:color w:val="000000"/>
          <w:spacing w:val="0"/>
          <w:w w:val="100"/>
          <w:position w:val="0"/>
          <w:sz w:val="19"/>
          <w:szCs w:val="19"/>
        </w:rPr>
        <w:t>（</w:t>
      </w:r>
      <w:bookmarkEnd w:id="71"/>
      <w:r>
        <w:rPr>
          <w:color w:val="000000"/>
          <w:spacing w:val="0"/>
          <w:w w:val="100"/>
          <w:position w:val="0"/>
          <w:sz w:val="19"/>
          <w:szCs w:val="19"/>
        </w:rPr>
        <w:t>一）</w:t>
        <w:tab/>
        <w:t>掌握存货的确认条件</w:t>
      </w:r>
    </w:p>
    <w:p>
      <w:pPr>
        <w:pStyle w:val="Style18"/>
        <w:keepNext w:val="0"/>
        <w:keepLines w:val="0"/>
        <w:widowControl w:val="0"/>
        <w:shd w:val="clear" w:color="auto" w:fill="auto"/>
        <w:tabs>
          <w:tab w:pos="1004" w:val="left"/>
        </w:tabs>
        <w:bidi w:val="0"/>
        <w:spacing w:before="0" w:line="240" w:lineRule="auto"/>
        <w:ind w:left="0" w:right="0" w:firstLine="420"/>
        <w:jc w:val="left"/>
        <w:rPr>
          <w:sz w:val="19"/>
          <w:szCs w:val="19"/>
        </w:rPr>
      </w:pPr>
      <w:bookmarkStart w:id="72" w:name="bookmark72"/>
      <w:r>
        <w:rPr>
          <w:color w:val="000000"/>
          <w:spacing w:val="0"/>
          <w:w w:val="100"/>
          <w:position w:val="0"/>
          <w:sz w:val="19"/>
          <w:szCs w:val="19"/>
        </w:rPr>
        <w:t>（</w:t>
      </w:r>
      <w:bookmarkEnd w:id="72"/>
      <w:r>
        <w:rPr>
          <w:color w:val="000000"/>
          <w:spacing w:val="0"/>
          <w:w w:val="100"/>
          <w:position w:val="0"/>
          <w:sz w:val="19"/>
          <w:szCs w:val="19"/>
        </w:rPr>
        <w:t>二）</w:t>
        <w:tab/>
        <w:t>掌握存货初始计量的核算</w:t>
      </w:r>
    </w:p>
    <w:p>
      <w:pPr>
        <w:pStyle w:val="Style18"/>
        <w:keepNext w:val="0"/>
        <w:keepLines w:val="0"/>
        <w:widowControl w:val="0"/>
        <w:shd w:val="clear" w:color="auto" w:fill="auto"/>
        <w:tabs>
          <w:tab w:pos="1004" w:val="left"/>
        </w:tabs>
        <w:bidi w:val="0"/>
        <w:spacing w:before="0" w:line="240" w:lineRule="auto"/>
        <w:ind w:left="0" w:right="0" w:firstLine="420"/>
        <w:jc w:val="left"/>
        <w:rPr>
          <w:sz w:val="19"/>
          <w:szCs w:val="19"/>
        </w:rPr>
      </w:pPr>
      <w:bookmarkStart w:id="73" w:name="bookmark73"/>
      <w:r>
        <w:rPr>
          <w:color w:val="000000"/>
          <w:spacing w:val="0"/>
          <w:w w:val="100"/>
          <w:position w:val="0"/>
          <w:sz w:val="19"/>
          <w:szCs w:val="19"/>
        </w:rPr>
        <w:t>（</w:t>
      </w:r>
      <w:bookmarkEnd w:id="73"/>
      <w:r>
        <w:rPr>
          <w:color w:val="000000"/>
          <w:spacing w:val="0"/>
          <w:w w:val="100"/>
          <w:position w:val="0"/>
          <w:sz w:val="19"/>
          <w:szCs w:val="19"/>
        </w:rPr>
        <w:t>三）</w:t>
        <w:tab/>
        <w:t>掌握存货可变现净值的确定</w:t>
      </w:r>
    </w:p>
    <w:p>
      <w:pPr>
        <w:pStyle w:val="Style18"/>
        <w:keepNext w:val="0"/>
        <w:keepLines w:val="0"/>
        <w:widowControl w:val="0"/>
        <w:shd w:val="clear" w:color="auto" w:fill="auto"/>
        <w:tabs>
          <w:tab w:pos="1004" w:val="left"/>
        </w:tabs>
        <w:bidi w:val="0"/>
        <w:spacing w:before="0" w:line="240" w:lineRule="auto"/>
        <w:ind w:left="0" w:right="0" w:firstLine="420"/>
        <w:jc w:val="left"/>
        <w:rPr>
          <w:sz w:val="19"/>
          <w:szCs w:val="19"/>
        </w:rPr>
      </w:pPr>
      <w:bookmarkStart w:id="74" w:name="bookmark74"/>
      <w:r>
        <w:rPr>
          <w:color w:val="000000"/>
          <w:spacing w:val="0"/>
          <w:w w:val="100"/>
          <w:position w:val="0"/>
          <w:sz w:val="19"/>
          <w:szCs w:val="19"/>
        </w:rPr>
        <w:t>（</w:t>
      </w:r>
      <w:bookmarkEnd w:id="74"/>
      <w:r>
        <w:rPr>
          <w:color w:val="000000"/>
          <w:spacing w:val="0"/>
          <w:w w:val="100"/>
          <w:position w:val="0"/>
          <w:sz w:val="19"/>
          <w:szCs w:val="19"/>
        </w:rPr>
        <w:t>四）</w:t>
        <w:tab/>
        <w:t>掌握存货期末计量方法</w:t>
      </w:r>
    </w:p>
    <w:p>
      <w:pPr>
        <w:pStyle w:val="Style18"/>
        <w:keepNext w:val="0"/>
        <w:keepLines w:val="0"/>
        <w:widowControl w:val="0"/>
        <w:shd w:val="clear" w:color="auto" w:fill="auto"/>
        <w:tabs>
          <w:tab w:pos="1004" w:val="left"/>
        </w:tabs>
        <w:bidi w:val="0"/>
        <w:spacing w:before="0" w:after="300" w:line="240" w:lineRule="auto"/>
        <w:ind w:left="0" w:right="0" w:firstLine="420"/>
        <w:jc w:val="left"/>
        <w:rPr>
          <w:sz w:val="19"/>
          <w:szCs w:val="19"/>
        </w:rPr>
      </w:pPr>
      <w:bookmarkStart w:id="75" w:name="bookmark75"/>
      <w:r>
        <w:rPr>
          <w:color w:val="000000"/>
          <w:spacing w:val="0"/>
          <w:w w:val="100"/>
          <w:position w:val="0"/>
          <w:sz w:val="19"/>
          <w:szCs w:val="19"/>
        </w:rPr>
        <w:t>（</w:t>
      </w:r>
      <w:bookmarkEnd w:id="75"/>
      <w:r>
        <w:rPr>
          <w:color w:val="000000"/>
          <w:spacing w:val="0"/>
          <w:w w:val="100"/>
          <w:position w:val="0"/>
          <w:sz w:val="19"/>
          <w:szCs w:val="19"/>
        </w:rPr>
        <w:t>五）</w:t>
        <w:tab/>
        <w:t>熟悉存货的概念</w:t>
      </w:r>
    </w:p>
    <w:p>
      <w:pPr>
        <w:pStyle w:val="Style18"/>
        <w:keepNext w:val="0"/>
        <w:keepLines w:val="0"/>
        <w:widowControl w:val="0"/>
        <w:shd w:val="clear" w:color="auto" w:fill="auto"/>
        <w:bidi w:val="0"/>
        <w:spacing w:before="0" w:after="360" w:line="315" w:lineRule="exact"/>
        <w:ind w:left="0" w:right="0" w:firstLine="420"/>
        <w:jc w:val="both"/>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bidi w:val="0"/>
        <w:spacing w:before="0" w:after="300" w:line="240" w:lineRule="auto"/>
        <w:ind w:left="0" w:right="0" w:firstLine="0"/>
        <w:jc w:val="center"/>
      </w:pPr>
      <w:bookmarkStart w:id="76" w:name="bookmark76"/>
      <w:bookmarkStart w:id="77" w:name="bookmark77"/>
      <w:bookmarkStart w:id="78" w:name="bookmark78"/>
      <w:r>
        <w:rPr>
          <w:color w:val="000000"/>
          <w:spacing w:val="0"/>
          <w:w w:val="100"/>
          <w:position w:val="0"/>
        </w:rPr>
        <w:t>第一节存货的确认和初始计量</w:t>
      </w:r>
      <w:bookmarkEnd w:id="76"/>
      <w:bookmarkEnd w:id="77"/>
      <w:bookmarkEnd w:id="78"/>
    </w:p>
    <w:p>
      <w:pPr>
        <w:pStyle w:val="Style24"/>
        <w:keepNext/>
        <w:keepLines/>
        <w:widowControl w:val="0"/>
        <w:shd w:val="clear" w:color="auto" w:fill="auto"/>
        <w:tabs>
          <w:tab w:pos="911" w:val="left"/>
        </w:tabs>
        <w:bidi w:val="0"/>
        <w:spacing w:before="0" w:after="140"/>
        <w:ind w:left="0" w:right="0"/>
        <w:jc w:val="both"/>
      </w:pPr>
      <w:bookmarkStart w:id="79" w:name="bookmark79"/>
      <w:bookmarkStart w:id="80" w:name="bookmark80"/>
      <w:bookmarkStart w:id="81" w:name="bookmark81"/>
      <w:bookmarkStart w:id="82" w:name="bookmark82"/>
      <w:r>
        <w:rPr>
          <w:color w:val="000000"/>
          <w:spacing w:val="0"/>
          <w:w w:val="100"/>
          <w:position w:val="0"/>
        </w:rPr>
        <w:t>一</w:t>
      </w:r>
      <w:bookmarkEnd w:id="81"/>
      <w:r>
        <w:rPr>
          <w:b w:val="0"/>
          <w:bCs w:val="0"/>
          <w:color w:val="000000"/>
          <w:spacing w:val="0"/>
          <w:w w:val="100"/>
          <w:position w:val="0"/>
        </w:rPr>
        <w:t>、</w:t>
        <w:tab/>
      </w:r>
      <w:r>
        <w:rPr>
          <w:color w:val="000000"/>
          <w:spacing w:val="0"/>
          <w:w w:val="100"/>
          <w:position w:val="0"/>
        </w:rPr>
        <w:t>存货的概念</w:t>
      </w:r>
      <w:bookmarkEnd w:id="79"/>
      <w:bookmarkEnd w:id="80"/>
      <w:bookmarkEnd w:id="82"/>
    </w:p>
    <w:p>
      <w:pPr>
        <w:pStyle w:val="Style18"/>
        <w:keepNext w:val="0"/>
        <w:keepLines w:val="0"/>
        <w:widowControl w:val="0"/>
        <w:shd w:val="clear" w:color="auto" w:fill="auto"/>
        <w:bidi w:val="0"/>
        <w:spacing w:before="0" w:after="140" w:line="317" w:lineRule="exact"/>
        <w:ind w:left="0" w:right="0" w:firstLine="420"/>
        <w:jc w:val="both"/>
      </w:pPr>
      <w:r>
        <w:rPr>
          <w:color w:val="000000"/>
          <w:spacing w:val="0"/>
          <w:w w:val="100"/>
          <w:position w:val="0"/>
        </w:rPr>
        <w:t>存货，是指企业在日常活动中持有以备出售的产成品或商品、处在生产过程中的 在产品、在生产过程或提供劳务过程中耗用的材料和物料等。</w:t>
      </w:r>
    </w:p>
    <w:p>
      <w:pPr>
        <w:pStyle w:val="Style24"/>
        <w:keepNext/>
        <w:keepLines/>
        <w:widowControl w:val="0"/>
        <w:shd w:val="clear" w:color="auto" w:fill="auto"/>
        <w:tabs>
          <w:tab w:pos="911" w:val="left"/>
        </w:tabs>
        <w:bidi w:val="0"/>
        <w:spacing w:before="0" w:after="140"/>
        <w:ind w:left="0" w:right="0"/>
        <w:jc w:val="left"/>
      </w:pPr>
      <w:bookmarkStart w:id="83" w:name="bookmark83"/>
      <w:bookmarkStart w:id="84" w:name="bookmark84"/>
      <w:bookmarkStart w:id="85" w:name="bookmark85"/>
      <w:bookmarkStart w:id="86" w:name="bookmark86"/>
      <w:r>
        <w:rPr>
          <w:color w:val="000000"/>
          <w:spacing w:val="0"/>
          <w:w w:val="100"/>
          <w:position w:val="0"/>
        </w:rPr>
        <w:t>二</w:t>
      </w:r>
      <w:bookmarkEnd w:id="85"/>
      <w:r>
        <w:rPr>
          <w:color w:val="000000"/>
          <w:spacing w:val="0"/>
          <w:w w:val="100"/>
          <w:position w:val="0"/>
        </w:rPr>
        <w:t>、</w:t>
        <w:tab/>
        <w:t>存货的确认条件</w:t>
      </w:r>
      <w:bookmarkEnd w:id="83"/>
      <w:bookmarkEnd w:id="84"/>
      <w:bookmarkEnd w:id="86"/>
    </w:p>
    <w:p>
      <w:pPr>
        <w:pStyle w:val="Style18"/>
        <w:keepNext w:val="0"/>
        <w:keepLines w:val="0"/>
        <w:widowControl w:val="0"/>
        <w:shd w:val="clear" w:color="auto" w:fill="auto"/>
        <w:bidi w:val="0"/>
        <w:spacing w:before="0" w:after="0" w:line="315" w:lineRule="exact"/>
        <w:ind w:left="0" w:right="0" w:firstLine="420"/>
        <w:jc w:val="left"/>
      </w:pPr>
      <w:r>
        <w:rPr>
          <w:color w:val="000000"/>
          <w:spacing w:val="0"/>
          <w:w w:val="100"/>
          <w:position w:val="0"/>
        </w:rPr>
        <w:t>存货同时满足下列条件的，才能予以确认：</w:t>
      </w:r>
    </w:p>
    <w:p>
      <w:pPr>
        <w:pStyle w:val="Style18"/>
        <w:keepNext w:val="0"/>
        <w:keepLines w:val="0"/>
        <w:widowControl w:val="0"/>
        <w:shd w:val="clear" w:color="auto" w:fill="auto"/>
        <w:tabs>
          <w:tab w:pos="911" w:val="left"/>
        </w:tabs>
        <w:bidi w:val="0"/>
        <w:spacing w:before="0" w:after="0" w:line="315" w:lineRule="exact"/>
        <w:ind w:left="0" w:right="0" w:firstLine="420"/>
        <w:jc w:val="left"/>
      </w:pPr>
      <w:bookmarkStart w:id="87" w:name="bookmark87"/>
      <w:r>
        <w:rPr>
          <w:color w:val="000000"/>
          <w:spacing w:val="0"/>
          <w:w w:val="100"/>
          <w:position w:val="0"/>
        </w:rPr>
        <w:t>（</w:t>
      </w:r>
      <w:bookmarkEnd w:id="87"/>
      <w:r>
        <w:rPr>
          <w:rFonts w:ascii="Times New Roman" w:eastAsia="Times New Roman" w:hAnsi="Times New Roman" w:cs="Times New Roman"/>
          <w:color w:val="000000"/>
          <w:spacing w:val="0"/>
          <w:w w:val="100"/>
          <w:position w:val="0"/>
        </w:rPr>
        <w:t>1</w:t>
      </w:r>
      <w:r>
        <w:rPr>
          <w:color w:val="000000"/>
          <w:spacing w:val="0"/>
          <w:w w:val="100"/>
          <w:position w:val="0"/>
        </w:rPr>
        <w:t>）</w:t>
        <w:tab/>
        <w:t>与该存货有关的经济利益很可能流入企业；</w:t>
      </w:r>
    </w:p>
    <w:p>
      <w:pPr>
        <w:pStyle w:val="Style18"/>
        <w:keepNext w:val="0"/>
        <w:keepLines w:val="0"/>
        <w:widowControl w:val="0"/>
        <w:shd w:val="clear" w:color="auto" w:fill="auto"/>
        <w:tabs>
          <w:tab w:pos="911" w:val="left"/>
        </w:tabs>
        <w:bidi w:val="0"/>
        <w:spacing w:before="0" w:after="140" w:line="315" w:lineRule="exact"/>
        <w:ind w:left="0" w:right="0" w:firstLine="420"/>
        <w:jc w:val="left"/>
      </w:pPr>
      <w:bookmarkStart w:id="88" w:name="bookmark88"/>
      <w:r>
        <w:rPr>
          <w:color w:val="000000"/>
          <w:spacing w:val="0"/>
          <w:w w:val="100"/>
          <w:position w:val="0"/>
        </w:rPr>
        <w:t>（</w:t>
      </w:r>
      <w:bookmarkEnd w:id="88"/>
      <w:r>
        <w:rPr>
          <w:rFonts w:ascii="Times New Roman" w:eastAsia="Times New Roman" w:hAnsi="Times New Roman" w:cs="Times New Roman"/>
          <w:color w:val="000000"/>
          <w:spacing w:val="0"/>
          <w:w w:val="100"/>
          <w:position w:val="0"/>
        </w:rPr>
        <w:t>2</w:t>
      </w:r>
      <w:r>
        <w:rPr>
          <w:color w:val="000000"/>
          <w:spacing w:val="0"/>
          <w:w w:val="100"/>
          <w:position w:val="0"/>
        </w:rPr>
        <w:t>）</w:t>
        <w:tab/>
        <w:t>该存货的成本能够可靠地计量。</w:t>
      </w:r>
    </w:p>
    <w:p>
      <w:pPr>
        <w:pStyle w:val="Style24"/>
        <w:keepNext/>
        <w:keepLines/>
        <w:widowControl w:val="0"/>
        <w:shd w:val="clear" w:color="auto" w:fill="auto"/>
        <w:tabs>
          <w:tab w:pos="911" w:val="left"/>
        </w:tabs>
        <w:bidi w:val="0"/>
        <w:spacing w:before="0" w:after="140"/>
        <w:ind w:left="0" w:right="0"/>
        <w:jc w:val="both"/>
      </w:pPr>
      <w:bookmarkStart w:id="89" w:name="bookmark89"/>
      <w:bookmarkStart w:id="90" w:name="bookmark90"/>
      <w:bookmarkStart w:id="91" w:name="bookmark91"/>
      <w:bookmarkStart w:id="92" w:name="bookmark92"/>
      <w:r>
        <w:rPr>
          <w:color w:val="000000"/>
          <w:spacing w:val="0"/>
          <w:w w:val="100"/>
          <w:position w:val="0"/>
        </w:rPr>
        <w:t>三</w:t>
      </w:r>
      <w:bookmarkEnd w:id="91"/>
      <w:r>
        <w:rPr>
          <w:b w:val="0"/>
          <w:bCs w:val="0"/>
          <w:color w:val="000000"/>
          <w:spacing w:val="0"/>
          <w:w w:val="100"/>
          <w:position w:val="0"/>
        </w:rPr>
        <w:t>、</w:t>
        <w:tab/>
      </w:r>
      <w:r>
        <w:rPr>
          <w:color w:val="000000"/>
          <w:spacing w:val="0"/>
          <w:w w:val="100"/>
          <w:position w:val="0"/>
        </w:rPr>
        <w:t>存货的初始计量</w:t>
      </w:r>
      <w:bookmarkEnd w:id="89"/>
      <w:bookmarkEnd w:id="90"/>
      <w:bookmarkEnd w:id="92"/>
    </w:p>
    <w:p>
      <w:pPr>
        <w:pStyle w:val="Style18"/>
        <w:keepNext w:val="0"/>
        <w:keepLines w:val="0"/>
        <w:widowControl w:val="0"/>
        <w:shd w:val="clear" w:color="auto" w:fill="auto"/>
        <w:bidi w:val="0"/>
        <w:spacing w:before="0" w:after="300" w:line="315" w:lineRule="exact"/>
        <w:ind w:left="0" w:right="0" w:firstLine="420"/>
        <w:jc w:val="both"/>
      </w:pPr>
      <w:r>
        <w:rPr>
          <w:color w:val="000000"/>
          <w:spacing w:val="0"/>
          <w:w w:val="100"/>
          <w:position w:val="0"/>
        </w:rPr>
        <w:t>存货应当按照成本进行初始计量。存货成本包括采购成本、加工成本和其他成本。</w:t>
      </w:r>
    </w:p>
    <w:p>
      <w:pPr>
        <w:pStyle w:val="Style22"/>
        <w:keepNext/>
        <w:keepLines/>
        <w:widowControl w:val="0"/>
        <w:shd w:val="clear" w:color="auto" w:fill="auto"/>
        <w:bidi w:val="0"/>
        <w:spacing w:before="0" w:after="300" w:line="240" w:lineRule="auto"/>
        <w:ind w:left="0" w:right="0" w:firstLine="0"/>
        <w:jc w:val="center"/>
      </w:pPr>
      <w:bookmarkStart w:id="93" w:name="bookmark93"/>
      <w:bookmarkStart w:id="94" w:name="bookmark94"/>
      <w:bookmarkStart w:id="95" w:name="bookmark95"/>
      <w:r>
        <w:rPr>
          <w:color w:val="000000"/>
          <w:spacing w:val="0"/>
          <w:w w:val="100"/>
          <w:position w:val="0"/>
        </w:rPr>
        <w:t>第二节存货的期末计量</w:t>
      </w:r>
      <w:bookmarkEnd w:id="93"/>
      <w:bookmarkEnd w:id="94"/>
      <w:bookmarkEnd w:id="95"/>
    </w:p>
    <w:p>
      <w:pPr>
        <w:pStyle w:val="Style24"/>
        <w:keepNext/>
        <w:keepLines/>
        <w:widowControl w:val="0"/>
        <w:shd w:val="clear" w:color="auto" w:fill="auto"/>
        <w:bidi w:val="0"/>
        <w:spacing w:before="0" w:after="140"/>
        <w:ind w:left="0" w:right="0"/>
        <w:jc w:val="both"/>
      </w:pPr>
      <w:bookmarkStart w:id="96" w:name="bookmark96"/>
      <w:bookmarkStart w:id="97" w:name="bookmark97"/>
      <w:bookmarkStart w:id="98" w:name="bookmark98"/>
      <w:bookmarkStart w:id="99" w:name="bookmark99"/>
      <w:r>
        <w:rPr>
          <w:color w:val="000000"/>
          <w:spacing w:val="0"/>
          <w:w w:val="100"/>
          <w:position w:val="0"/>
        </w:rPr>
        <w:t>一</w:t>
      </w:r>
      <w:bookmarkEnd w:id="98"/>
      <w:r>
        <w:rPr>
          <w:b w:val="0"/>
          <w:bCs w:val="0"/>
          <w:color w:val="000000"/>
          <w:spacing w:val="0"/>
          <w:w w:val="100"/>
          <w:position w:val="0"/>
        </w:rPr>
        <w:t>、</w:t>
      </w:r>
      <w:r>
        <w:rPr>
          <w:color w:val="000000"/>
          <w:spacing w:val="0"/>
          <w:w w:val="100"/>
          <w:position w:val="0"/>
        </w:rPr>
        <w:t>存货期末计量原则</w:t>
      </w:r>
      <w:bookmarkEnd w:id="96"/>
      <w:bookmarkEnd w:id="97"/>
      <w:bookmarkEnd w:id="99"/>
    </w:p>
    <w:p>
      <w:pPr>
        <w:pStyle w:val="Style18"/>
        <w:keepNext w:val="0"/>
        <w:keepLines w:val="0"/>
        <w:widowControl w:val="0"/>
        <w:shd w:val="clear" w:color="auto" w:fill="auto"/>
        <w:bidi w:val="0"/>
        <w:spacing w:before="0" w:after="140" w:line="315" w:lineRule="exact"/>
        <w:ind w:left="0" w:right="0" w:firstLine="420"/>
        <w:jc w:val="both"/>
      </w:pPr>
      <w:r>
        <w:rPr>
          <w:color w:val="000000"/>
          <w:spacing w:val="0"/>
          <w:w w:val="100"/>
          <w:position w:val="0"/>
        </w:rPr>
        <w:t>资产负债表日,存货应当按照成本与可变现净值孰低计量。存货成本高于其可变 现净值的，应当计提存货跌价准备，计入当期损益。其中，可变现净值是在日常活动 中，存货的估计售价减去至完工时估计将要发生的成本、估计的销售费用以及相关税 费后的金额</w:t>
      </w:r>
      <w:r>
        <w:rPr>
          <w:i/>
          <w:iCs/>
          <w:color w:val="000000"/>
          <w:spacing w:val="0"/>
          <w:w w:val="100"/>
          <w:position w:val="0"/>
        </w:rPr>
        <w:t>。</w:t>
      </w:r>
    </w:p>
    <w:p>
      <w:pPr>
        <w:pStyle w:val="Style24"/>
        <w:keepNext/>
        <w:keepLines/>
        <w:widowControl w:val="0"/>
        <w:shd w:val="clear" w:color="auto" w:fill="auto"/>
        <w:bidi w:val="0"/>
        <w:spacing w:before="0" w:after="140" w:line="315" w:lineRule="exact"/>
        <w:ind w:left="0" w:right="0"/>
        <w:jc w:val="both"/>
      </w:pPr>
      <w:bookmarkStart w:id="100" w:name="bookmark100"/>
      <w:bookmarkStart w:id="101" w:name="bookmark101"/>
      <w:bookmarkStart w:id="102" w:name="bookmark102"/>
      <w:r>
        <w:rPr>
          <w:color w:val="000000"/>
          <w:spacing w:val="0"/>
          <w:w w:val="100"/>
          <w:position w:val="0"/>
        </w:rPr>
        <w:t>（</w:t>
      </w:r>
      <w:r>
        <w:rPr>
          <w:b w:val="0"/>
          <w:bCs w:val="0"/>
          <w:color w:val="000000"/>
          <w:spacing w:val="0"/>
          <w:w w:val="100"/>
          <w:position w:val="0"/>
          <w:sz w:val="19"/>
          <w:szCs w:val="19"/>
        </w:rPr>
        <w:t>、</w:t>
      </w:r>
      <w:r>
        <w:rPr>
          <w:color w:val="000000"/>
          <w:spacing w:val="0"/>
          <w:w w:val="100"/>
          <w:position w:val="0"/>
        </w:rPr>
        <w:t>存货期末计量方法</w:t>
      </w:r>
      <w:bookmarkEnd w:id="100"/>
      <w:bookmarkEnd w:id="101"/>
      <w:bookmarkEnd w:id="102"/>
    </w:p>
    <w:p>
      <w:pPr>
        <w:pStyle w:val="Style18"/>
        <w:keepNext w:val="0"/>
        <w:keepLines w:val="0"/>
        <w:widowControl w:val="0"/>
        <w:shd w:val="clear" w:color="auto" w:fill="auto"/>
        <w:tabs>
          <w:tab w:pos="1004" w:val="left"/>
        </w:tabs>
        <w:bidi w:val="0"/>
        <w:spacing w:before="0" w:after="0" w:line="317" w:lineRule="exact"/>
        <w:ind w:left="0" w:right="0" w:firstLine="420"/>
        <w:jc w:val="both"/>
      </w:pPr>
      <w:bookmarkStart w:id="103" w:name="bookmark103"/>
      <w:r>
        <w:rPr>
          <w:color w:val="000000"/>
          <w:spacing w:val="0"/>
          <w:w w:val="100"/>
          <w:position w:val="0"/>
        </w:rPr>
        <w:t>（</w:t>
      </w:r>
      <w:bookmarkEnd w:id="103"/>
      <w:r>
        <w:rPr>
          <w:color w:val="000000"/>
          <w:spacing w:val="0"/>
          <w:w w:val="100"/>
          <w:position w:val="0"/>
        </w:rPr>
        <w:t>一）</w:t>
        <w:tab/>
        <w:t>可变现净值的确定</w:t>
      </w:r>
    </w:p>
    <w:p>
      <w:pPr>
        <w:pStyle w:val="Style18"/>
        <w:keepNext w:val="0"/>
        <w:keepLines w:val="0"/>
        <w:widowControl w:val="0"/>
        <w:numPr>
          <w:ilvl w:val="0"/>
          <w:numId w:val="11"/>
        </w:numPr>
        <w:shd w:val="clear" w:color="auto" w:fill="auto"/>
        <w:tabs>
          <w:tab w:pos="789" w:val="left"/>
        </w:tabs>
        <w:bidi w:val="0"/>
        <w:spacing w:before="0" w:after="0" w:line="317" w:lineRule="exact"/>
        <w:ind w:left="0" w:right="0" w:firstLine="420"/>
        <w:jc w:val="both"/>
      </w:pPr>
      <w:bookmarkStart w:id="104" w:name="bookmark104"/>
      <w:bookmarkEnd w:id="104"/>
      <w:r>
        <w:rPr>
          <w:color w:val="000000"/>
          <w:spacing w:val="0"/>
          <w:w w:val="100"/>
          <w:position w:val="0"/>
        </w:rPr>
        <w:t>企业确定存货的可变现净值应考虑的因素</w:t>
      </w:r>
    </w:p>
    <w:p>
      <w:pPr>
        <w:pStyle w:val="Style18"/>
        <w:keepNext w:val="0"/>
        <w:keepLines w:val="0"/>
        <w:widowControl w:val="0"/>
        <w:shd w:val="clear" w:color="auto" w:fill="auto"/>
        <w:bidi w:val="0"/>
        <w:spacing w:before="0" w:after="0" w:line="317" w:lineRule="exact"/>
        <w:ind w:left="0" w:right="0" w:firstLine="420"/>
        <w:jc w:val="both"/>
      </w:pPr>
      <w:r>
        <w:rPr>
          <w:color w:val="000000"/>
          <w:spacing w:val="0"/>
          <w:w w:val="100"/>
          <w:position w:val="0"/>
        </w:rPr>
        <w:t>企业确定存货的可变现净值，应当以取得的确凿证据为基础，并且考虑持有存货 的目的、资产负债表日后事项的影响等因素。</w:t>
      </w:r>
    </w:p>
    <w:p>
      <w:pPr>
        <w:pStyle w:val="Style18"/>
        <w:keepNext w:val="0"/>
        <w:keepLines w:val="0"/>
        <w:widowControl w:val="0"/>
        <w:numPr>
          <w:ilvl w:val="0"/>
          <w:numId w:val="11"/>
        </w:numPr>
        <w:shd w:val="clear" w:color="auto" w:fill="auto"/>
        <w:tabs>
          <w:tab w:pos="789" w:val="left"/>
        </w:tabs>
        <w:bidi w:val="0"/>
        <w:spacing w:before="0" w:after="0" w:line="317" w:lineRule="exact"/>
        <w:ind w:left="0" w:right="0" w:firstLine="420"/>
        <w:jc w:val="both"/>
      </w:pPr>
      <w:bookmarkStart w:id="105" w:name="bookmark105"/>
      <w:bookmarkEnd w:id="105"/>
      <w:r>
        <w:rPr>
          <w:color w:val="000000"/>
          <w:spacing w:val="0"/>
          <w:w w:val="100"/>
          <w:position w:val="0"/>
        </w:rPr>
        <w:t>不同情况下存货可变现净值的确定</w:t>
      </w:r>
    </w:p>
    <w:p>
      <w:pPr>
        <w:pStyle w:val="Style18"/>
        <w:keepNext w:val="0"/>
        <w:keepLines w:val="0"/>
        <w:widowControl w:val="0"/>
        <w:shd w:val="clear" w:color="auto" w:fill="auto"/>
        <w:tabs>
          <w:tab w:pos="920" w:val="left"/>
        </w:tabs>
        <w:bidi w:val="0"/>
        <w:spacing w:before="0" w:after="0" w:line="317" w:lineRule="exact"/>
        <w:ind w:left="0" w:right="0" w:firstLine="420"/>
        <w:jc w:val="both"/>
      </w:pPr>
      <w:bookmarkStart w:id="106" w:name="bookmark106"/>
      <w:r>
        <w:rPr>
          <w:color w:val="000000"/>
          <w:spacing w:val="0"/>
          <w:w w:val="100"/>
          <w:position w:val="0"/>
        </w:rPr>
        <w:t>（</w:t>
      </w:r>
      <w:bookmarkEnd w:id="106"/>
      <w:r>
        <w:rPr>
          <w:rFonts w:ascii="Times New Roman" w:eastAsia="Times New Roman" w:hAnsi="Times New Roman" w:cs="Times New Roman"/>
          <w:color w:val="000000"/>
          <w:spacing w:val="0"/>
          <w:w w:val="100"/>
          <w:position w:val="0"/>
        </w:rPr>
        <w:t>1</w:t>
      </w:r>
      <w:r>
        <w:rPr>
          <w:color w:val="000000"/>
          <w:spacing w:val="0"/>
          <w:w w:val="100"/>
          <w:position w:val="0"/>
        </w:rPr>
        <w:t>）</w:t>
        <w:tab/>
        <w:t>产成品、商品等直接用于出售的商品存货，没有销售合同约定的，其可变现 净值应当为在正常生产经营过程中，产成品或商品的一般销售价格（即市场销售价格） 减去估计的销售费用和相关税费等后的金额。</w:t>
      </w:r>
    </w:p>
    <w:p>
      <w:pPr>
        <w:pStyle w:val="Style18"/>
        <w:keepNext w:val="0"/>
        <w:keepLines w:val="0"/>
        <w:widowControl w:val="0"/>
        <w:shd w:val="clear" w:color="auto" w:fill="auto"/>
        <w:tabs>
          <w:tab w:pos="920" w:val="left"/>
        </w:tabs>
        <w:bidi w:val="0"/>
        <w:spacing w:before="0" w:after="0" w:line="317" w:lineRule="exact"/>
        <w:ind w:left="0" w:right="0" w:firstLine="420"/>
        <w:jc w:val="both"/>
      </w:pPr>
      <w:bookmarkStart w:id="107" w:name="bookmark107"/>
      <w:r>
        <w:rPr>
          <w:color w:val="000000"/>
          <w:spacing w:val="0"/>
          <w:w w:val="100"/>
          <w:position w:val="0"/>
        </w:rPr>
        <w:t>（</w:t>
      </w:r>
      <w:bookmarkEnd w:id="107"/>
      <w:r>
        <w:rPr>
          <w:rFonts w:ascii="Times New Roman" w:eastAsia="Times New Roman" w:hAnsi="Times New Roman" w:cs="Times New Roman"/>
          <w:color w:val="000000"/>
          <w:spacing w:val="0"/>
          <w:w w:val="100"/>
          <w:position w:val="0"/>
        </w:rPr>
        <w:t>2</w:t>
      </w:r>
      <w:r>
        <w:rPr>
          <w:color w:val="000000"/>
          <w:spacing w:val="0"/>
          <w:w w:val="100"/>
          <w:position w:val="0"/>
        </w:rPr>
        <w:t>）</w:t>
        <w:tab/>
        <w:t>用于出售的材料等，应当以市场价格减去估计的销售费用和相关税费等后的 金额作为其可变现净值%</w:t>
      </w:r>
    </w:p>
    <w:p>
      <w:pPr>
        <w:pStyle w:val="Style18"/>
        <w:keepNext w:val="0"/>
        <w:keepLines w:val="0"/>
        <w:widowControl w:val="0"/>
        <w:shd w:val="clear" w:color="auto" w:fill="auto"/>
        <w:tabs>
          <w:tab w:pos="920" w:val="left"/>
        </w:tabs>
        <w:bidi w:val="0"/>
        <w:spacing w:before="0" w:after="0" w:line="317" w:lineRule="exact"/>
        <w:ind w:left="0" w:right="0" w:firstLine="420"/>
        <w:jc w:val="both"/>
      </w:pPr>
      <w:bookmarkStart w:id="108" w:name="bookmark108"/>
      <w:r>
        <w:rPr>
          <w:color w:val="000000"/>
          <w:spacing w:val="0"/>
          <w:w w:val="100"/>
          <w:position w:val="0"/>
        </w:rPr>
        <w:t>（</w:t>
      </w:r>
      <w:bookmarkEnd w:id="108"/>
      <w:r>
        <w:rPr>
          <w:rFonts w:ascii="Times New Roman" w:eastAsia="Times New Roman" w:hAnsi="Times New Roman" w:cs="Times New Roman"/>
          <w:color w:val="000000"/>
          <w:spacing w:val="0"/>
          <w:w w:val="100"/>
          <w:position w:val="0"/>
        </w:rPr>
        <w:t>3</w:t>
      </w:r>
      <w:r>
        <w:rPr>
          <w:color w:val="000000"/>
          <w:spacing w:val="0"/>
          <w:w w:val="100"/>
          <w:position w:val="0"/>
        </w:rPr>
        <w:t>）</w:t>
        <w:tab/>
        <w:t>需要经过加工的材料存货，如原材料、在产品、委托加工材料等，由于持有 该材料的目的是用于生产产成品，该材料存货的价值将体现在用其生产的产成品上。 因此，在确定需要经过加工的材料存货的可变现净值时，需要以其生产的产成品的可 变现净值与该产成品的成本进行比较，如果该产成品的可变现净值高于其成本，则该 材料应当按照其成本计量。</w:t>
      </w:r>
    </w:p>
    <w:p>
      <w:pPr>
        <w:pStyle w:val="Style18"/>
        <w:keepNext w:val="0"/>
        <w:keepLines w:val="0"/>
        <w:widowControl w:val="0"/>
        <w:shd w:val="clear" w:color="auto" w:fill="auto"/>
        <w:tabs>
          <w:tab w:pos="915" w:val="left"/>
        </w:tabs>
        <w:bidi w:val="0"/>
        <w:spacing w:before="0" w:after="0" w:line="293" w:lineRule="exact"/>
        <w:ind w:left="0" w:right="0" w:firstLine="420"/>
        <w:jc w:val="both"/>
      </w:pPr>
      <w:bookmarkStart w:id="109" w:name="bookmark109"/>
      <w:r>
        <w:rPr>
          <w:color w:val="000000"/>
          <w:spacing w:val="0"/>
          <w:w w:val="100"/>
          <w:position w:val="0"/>
        </w:rPr>
        <w:t>（</w:t>
      </w:r>
      <w:bookmarkEnd w:id="109"/>
      <w:r>
        <w:rPr>
          <w:rFonts w:ascii="Times New Roman" w:eastAsia="Times New Roman" w:hAnsi="Times New Roman" w:cs="Times New Roman"/>
          <w:color w:val="000000"/>
          <w:spacing w:val="0"/>
          <w:w w:val="100"/>
          <w:position w:val="0"/>
        </w:rPr>
        <w:t>4</w:t>
      </w:r>
      <w:r>
        <w:rPr>
          <w:color w:val="000000"/>
          <w:spacing w:val="0"/>
          <w:w w:val="100"/>
          <w:position w:val="0"/>
        </w:rPr>
        <w:t>）</w:t>
        <w:tab/>
        <w:t>为执行销售合同或者劳务合同而持有的存货，其可变现净值应当以合同价格 为基础计算。</w:t>
      </w:r>
    </w:p>
    <w:p>
      <w:pPr>
        <w:pStyle w:val="Style18"/>
        <w:keepNext w:val="0"/>
        <w:keepLines w:val="0"/>
        <w:widowControl w:val="0"/>
        <w:shd w:val="clear" w:color="auto" w:fill="auto"/>
        <w:tabs>
          <w:tab w:pos="1004" w:val="left"/>
        </w:tabs>
        <w:bidi w:val="0"/>
        <w:spacing w:before="0" w:after="0" w:line="313" w:lineRule="exact"/>
        <w:ind w:left="0" w:right="0" w:firstLine="420"/>
        <w:jc w:val="both"/>
      </w:pPr>
      <w:bookmarkStart w:id="110" w:name="bookmark110"/>
      <w:r>
        <w:rPr>
          <w:color w:val="000000"/>
          <w:spacing w:val="0"/>
          <w:w w:val="100"/>
          <w:position w:val="0"/>
        </w:rPr>
        <w:t>（</w:t>
      </w:r>
      <w:bookmarkEnd w:id="110"/>
      <w:r>
        <w:rPr>
          <w:color w:val="000000"/>
          <w:spacing w:val="0"/>
          <w:w w:val="100"/>
          <w:position w:val="0"/>
        </w:rPr>
        <w:t>二）</w:t>
        <w:tab/>
        <w:t>存货跌价准备的计提与转回</w:t>
      </w:r>
    </w:p>
    <w:p>
      <w:pPr>
        <w:pStyle w:val="Style18"/>
        <w:keepNext w:val="0"/>
        <w:keepLines w:val="0"/>
        <w:widowControl w:val="0"/>
        <w:numPr>
          <w:ilvl w:val="0"/>
          <w:numId w:val="13"/>
        </w:numPr>
        <w:shd w:val="clear" w:color="auto" w:fill="auto"/>
        <w:tabs>
          <w:tab w:pos="789" w:val="left"/>
        </w:tabs>
        <w:bidi w:val="0"/>
        <w:spacing w:before="0" w:after="0" w:line="313" w:lineRule="exact"/>
        <w:ind w:left="0" w:right="0" w:firstLine="420"/>
        <w:jc w:val="both"/>
      </w:pPr>
      <w:bookmarkStart w:id="111" w:name="bookmark111"/>
      <w:bookmarkEnd w:id="111"/>
      <w:r>
        <w:rPr>
          <w:color w:val="000000"/>
          <w:spacing w:val="0"/>
          <w:w w:val="100"/>
          <w:position w:val="0"/>
        </w:rPr>
        <w:t>存货跌价准备的计提</w:t>
      </w:r>
    </w:p>
    <w:p>
      <w:pPr>
        <w:pStyle w:val="Style18"/>
        <w:keepNext w:val="0"/>
        <w:keepLines w:val="0"/>
        <w:widowControl w:val="0"/>
        <w:shd w:val="clear" w:color="auto" w:fill="auto"/>
        <w:bidi w:val="0"/>
        <w:spacing w:before="0" w:after="0" w:line="313" w:lineRule="exact"/>
        <w:ind w:left="0" w:right="0" w:firstLine="420"/>
        <w:jc w:val="both"/>
      </w:pPr>
      <w:r>
        <w:rPr>
          <w:color w:val="000000"/>
          <w:spacing w:val="0"/>
          <w:w w:val="100"/>
          <w:position w:val="0"/>
        </w:rPr>
        <w:t>资产负债表日，存货的成本高于可变现净值，企业应当计提存货跌价准备。</w:t>
      </w:r>
    </w:p>
    <w:p>
      <w:pPr>
        <w:pStyle w:val="Style18"/>
        <w:keepNext w:val="0"/>
        <w:keepLines w:val="0"/>
        <w:widowControl w:val="0"/>
        <w:shd w:val="clear" w:color="auto" w:fill="auto"/>
        <w:bidi w:val="0"/>
        <w:spacing w:before="0" w:line="313" w:lineRule="exact"/>
        <w:ind w:left="0" w:right="0" w:firstLine="420"/>
        <w:jc w:val="both"/>
      </w:pPr>
      <w:r>
        <w:rPr>
          <w:color w:val="000000"/>
          <w:spacing w:val="0"/>
          <w:w w:val="100"/>
          <w:position w:val="0"/>
        </w:rPr>
        <w:t>存货跌价准备通常应当按单个存货项目计提。但是，对于数量繁多、单价较低的 存货，可以按照存货类别计提存货跌价准备。与在同一地区生产和销售的产品系列相 关、具有相同或类似最终用途或目的，且难以与其他项目分开计量的存货，可以合并 计提存货跌价准备。</w:t>
      </w:r>
    </w:p>
    <w:p>
      <w:pPr>
        <w:pStyle w:val="Style18"/>
        <w:keepNext w:val="0"/>
        <w:keepLines w:val="0"/>
        <w:widowControl w:val="0"/>
        <w:numPr>
          <w:ilvl w:val="0"/>
          <w:numId w:val="13"/>
        </w:numPr>
        <w:shd w:val="clear" w:color="auto" w:fill="auto"/>
        <w:tabs>
          <w:tab w:pos="789" w:val="left"/>
          <w:tab w:pos="1908" w:val="left"/>
        </w:tabs>
        <w:bidi w:val="0"/>
        <w:spacing w:before="0" w:after="0"/>
        <w:ind w:left="0" w:right="0" w:firstLine="420"/>
        <w:jc w:val="both"/>
      </w:pPr>
      <w:bookmarkStart w:id="112" w:name="bookmark112"/>
      <w:bookmarkEnd w:id="112"/>
      <w:r>
        <w:rPr>
          <w:color w:val="000000"/>
          <w:spacing w:val="0"/>
          <w:w w:val="100"/>
          <w:position w:val="0"/>
        </w:rPr>
        <w:t>存货跌</w:t>
        <w:tab/>
        <w:t>的 回</w:t>
      </w:r>
    </w:p>
    <w:p>
      <w:pPr>
        <w:pStyle w:val="Style18"/>
        <w:keepNext w:val="0"/>
        <w:keepLines w:val="0"/>
        <w:widowControl w:val="0"/>
        <w:shd w:val="clear" w:color="auto" w:fill="auto"/>
        <w:bidi w:val="0"/>
        <w:spacing w:before="0" w:after="0" w:line="313" w:lineRule="exact"/>
        <w:ind w:left="0" w:right="0" w:firstLine="420"/>
        <w:jc w:val="both"/>
      </w:pPr>
      <w:r>
        <w:rPr>
          <w:color w:val="000000"/>
          <w:spacing w:val="0"/>
          <w:w w:val="100"/>
          <w:position w:val="0"/>
        </w:rPr>
        <w:t>以前减记存货价值的影响因素已经消失的，减记的金额应当予以恢复，并在原已 计提的存货跌价准备金额内转回，转回的金额计入当期损益（资产减值损失）。</w:t>
      </w:r>
    </w:p>
    <w:p>
      <w:pPr>
        <w:pStyle w:val="Style18"/>
        <w:keepNext w:val="0"/>
        <w:keepLines w:val="0"/>
        <w:widowControl w:val="0"/>
        <w:numPr>
          <w:ilvl w:val="0"/>
          <w:numId w:val="13"/>
        </w:numPr>
        <w:shd w:val="clear" w:color="auto" w:fill="auto"/>
        <w:tabs>
          <w:tab w:pos="789" w:val="left"/>
        </w:tabs>
        <w:bidi w:val="0"/>
        <w:spacing w:before="0" w:after="0" w:line="313" w:lineRule="exact"/>
        <w:ind w:left="0" w:right="0" w:firstLine="420"/>
        <w:jc w:val="both"/>
      </w:pPr>
      <w:bookmarkStart w:id="113" w:name="bookmark113"/>
      <w:bookmarkEnd w:id="113"/>
      <w:r>
        <w:rPr>
          <w:color w:val="000000"/>
          <w:spacing w:val="0"/>
          <w:w w:val="100"/>
          <w:position w:val="0"/>
        </w:rPr>
        <w:t>存货跌价准备的结转</w:t>
      </w:r>
    </w:p>
    <w:p>
      <w:pPr>
        <w:pStyle w:val="Style18"/>
        <w:keepNext w:val="0"/>
        <w:keepLines w:val="0"/>
        <w:widowControl w:val="0"/>
        <w:shd w:val="clear" w:color="auto" w:fill="auto"/>
        <w:bidi w:val="0"/>
        <w:spacing w:before="0" w:after="0" w:line="313" w:lineRule="exact"/>
        <w:ind w:left="0" w:right="0" w:firstLine="420"/>
        <w:jc w:val="both"/>
      </w:pPr>
      <w:r>
        <w:rPr>
          <w:color w:val="000000"/>
          <w:spacing w:val="0"/>
          <w:w w:val="100"/>
          <w:position w:val="0"/>
        </w:rPr>
        <w:t>企业计提了存货跌价准备，如果其中有部分存货已经销售，则企业在结转销售成 本时，应同时结转对其已计提的存货跌价准备。</w:t>
      </w:r>
    </w:p>
    <w:p>
      <w:pPr>
        <w:pStyle w:val="Style16"/>
        <w:keepNext/>
        <w:keepLines/>
        <w:widowControl w:val="0"/>
        <w:shd w:val="clear" w:color="auto" w:fill="auto"/>
        <w:bidi w:val="0"/>
        <w:spacing w:before="0" w:after="640" w:line="240" w:lineRule="auto"/>
        <w:ind w:left="0" w:right="0" w:firstLine="0"/>
        <w:jc w:val="center"/>
      </w:pPr>
      <w:bookmarkStart w:id="114" w:name="bookmark114"/>
      <w:bookmarkStart w:id="115" w:name="bookmark115"/>
      <w:bookmarkStart w:id="116" w:name="bookmark116"/>
      <w:r>
        <w:rPr>
          <w:color w:val="000000"/>
          <w:spacing w:val="0"/>
          <w:w w:val="100"/>
          <w:position w:val="0"/>
        </w:rPr>
        <w:t>第三章固定资产</w:t>
      </w:r>
      <w:bookmarkEnd w:id="114"/>
      <w:bookmarkEnd w:id="115"/>
      <w:bookmarkEnd w:id="116"/>
    </w:p>
    <w:p>
      <w:pPr>
        <w:pStyle w:val="Style18"/>
        <w:keepNext w:val="0"/>
        <w:keepLines w:val="0"/>
        <w:widowControl w:val="0"/>
        <w:shd w:val="clear" w:color="auto" w:fill="auto"/>
        <w:bidi w:val="0"/>
        <w:spacing w:before="0" w:after="0" w:line="322" w:lineRule="exact"/>
        <w:ind w:left="0" w:right="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tabs>
          <w:tab w:pos="984" w:val="left"/>
        </w:tabs>
        <w:bidi w:val="0"/>
        <w:spacing w:before="0" w:after="0" w:line="322" w:lineRule="exact"/>
        <w:ind w:left="0" w:right="0"/>
        <w:jc w:val="left"/>
        <w:rPr>
          <w:sz w:val="19"/>
          <w:szCs w:val="19"/>
        </w:rPr>
      </w:pPr>
      <w:bookmarkStart w:id="117" w:name="bookmark117"/>
      <w:r>
        <w:rPr>
          <w:b/>
          <w:bCs/>
          <w:color w:val="000000"/>
          <w:spacing w:val="0"/>
          <w:w w:val="100"/>
          <w:position w:val="0"/>
          <w:sz w:val="20"/>
          <w:szCs w:val="20"/>
        </w:rPr>
        <w:t>（</w:t>
      </w:r>
      <w:bookmarkEnd w:id="117"/>
      <w:r>
        <w:rPr>
          <w:color w:val="000000"/>
          <w:spacing w:val="0"/>
          <w:w w:val="100"/>
          <w:position w:val="0"/>
          <w:sz w:val="19"/>
          <w:szCs w:val="19"/>
        </w:rPr>
        <w:t>一</w:t>
      </w:r>
      <w:r>
        <w:rPr>
          <w:b/>
          <w:bCs/>
          <w:color w:val="000000"/>
          <w:spacing w:val="0"/>
          <w:w w:val="100"/>
          <w:position w:val="0"/>
          <w:sz w:val="20"/>
          <w:szCs w:val="20"/>
        </w:rPr>
        <w:t>）</w:t>
        <w:tab/>
      </w:r>
      <w:r>
        <w:rPr>
          <w:color w:val="000000"/>
          <w:spacing w:val="0"/>
          <w:w w:val="100"/>
          <w:position w:val="0"/>
          <w:sz w:val="19"/>
          <w:szCs w:val="19"/>
        </w:rPr>
        <w:t>掌握固定资产的确认条件</w:t>
      </w:r>
    </w:p>
    <w:p>
      <w:pPr>
        <w:pStyle w:val="Style18"/>
        <w:keepNext w:val="0"/>
        <w:keepLines w:val="0"/>
        <w:widowControl w:val="0"/>
        <w:shd w:val="clear" w:color="auto" w:fill="auto"/>
        <w:tabs>
          <w:tab w:pos="984" w:val="left"/>
        </w:tabs>
        <w:bidi w:val="0"/>
        <w:spacing w:before="0" w:after="0" w:line="322" w:lineRule="exact"/>
        <w:ind w:left="0" w:right="0"/>
        <w:jc w:val="left"/>
        <w:rPr>
          <w:sz w:val="19"/>
          <w:szCs w:val="19"/>
        </w:rPr>
      </w:pPr>
      <w:bookmarkStart w:id="118" w:name="bookmark118"/>
      <w:r>
        <w:rPr>
          <w:b/>
          <w:bCs/>
          <w:color w:val="000000"/>
          <w:spacing w:val="0"/>
          <w:w w:val="100"/>
          <w:position w:val="0"/>
          <w:sz w:val="20"/>
          <w:szCs w:val="20"/>
        </w:rPr>
        <w:t>（</w:t>
      </w:r>
      <w:bookmarkEnd w:id="118"/>
      <w:r>
        <w:rPr>
          <w:color w:val="000000"/>
          <w:spacing w:val="0"/>
          <w:w w:val="100"/>
          <w:position w:val="0"/>
          <w:sz w:val="19"/>
          <w:szCs w:val="19"/>
        </w:rPr>
        <w:t>二</w:t>
      </w:r>
      <w:r>
        <w:rPr>
          <w:b/>
          <w:bCs/>
          <w:color w:val="000000"/>
          <w:spacing w:val="0"/>
          <w:w w:val="100"/>
          <w:position w:val="0"/>
          <w:sz w:val="20"/>
          <w:szCs w:val="20"/>
        </w:rPr>
        <w:t>）</w:t>
        <w:tab/>
      </w:r>
      <w:r>
        <w:rPr>
          <w:color w:val="000000"/>
          <w:spacing w:val="0"/>
          <w:w w:val="100"/>
          <w:position w:val="0"/>
          <w:sz w:val="19"/>
          <w:szCs w:val="19"/>
        </w:rPr>
        <w:t>掌握固定资产初始计量的核算</w:t>
      </w:r>
    </w:p>
    <w:p>
      <w:pPr>
        <w:pStyle w:val="Style18"/>
        <w:keepNext w:val="0"/>
        <w:keepLines w:val="0"/>
        <w:widowControl w:val="0"/>
        <w:shd w:val="clear" w:color="auto" w:fill="auto"/>
        <w:tabs>
          <w:tab w:pos="984" w:val="left"/>
        </w:tabs>
        <w:bidi w:val="0"/>
        <w:spacing w:before="0" w:after="0" w:line="322" w:lineRule="exact"/>
        <w:ind w:left="0" w:right="0"/>
        <w:jc w:val="left"/>
        <w:rPr>
          <w:sz w:val="19"/>
          <w:szCs w:val="19"/>
        </w:rPr>
      </w:pPr>
      <w:bookmarkStart w:id="119" w:name="bookmark119"/>
      <w:r>
        <w:rPr>
          <w:b/>
          <w:bCs/>
          <w:color w:val="000000"/>
          <w:spacing w:val="0"/>
          <w:w w:val="100"/>
          <w:position w:val="0"/>
          <w:sz w:val="20"/>
          <w:szCs w:val="20"/>
        </w:rPr>
        <w:t>（</w:t>
      </w:r>
      <w:bookmarkEnd w:id="119"/>
      <w:r>
        <w:rPr>
          <w:color w:val="000000"/>
          <w:spacing w:val="0"/>
          <w:w w:val="100"/>
          <w:position w:val="0"/>
          <w:sz w:val="19"/>
          <w:szCs w:val="19"/>
        </w:rPr>
        <w:t>三</w:t>
      </w:r>
      <w:r>
        <w:rPr>
          <w:b/>
          <w:bCs/>
          <w:color w:val="000000"/>
          <w:spacing w:val="0"/>
          <w:w w:val="100"/>
          <w:position w:val="0"/>
          <w:sz w:val="20"/>
          <w:szCs w:val="20"/>
        </w:rPr>
        <w:t>）</w:t>
        <w:tab/>
      </w:r>
      <w:r>
        <w:rPr>
          <w:color w:val="000000"/>
          <w:spacing w:val="0"/>
          <w:w w:val="100"/>
          <w:position w:val="0"/>
          <w:sz w:val="19"/>
          <w:szCs w:val="19"/>
        </w:rPr>
        <w:t>掌握固定资产后续支出的核算</w:t>
      </w:r>
    </w:p>
    <w:p>
      <w:pPr>
        <w:pStyle w:val="Style18"/>
        <w:keepNext w:val="0"/>
        <w:keepLines w:val="0"/>
        <w:widowControl w:val="0"/>
        <w:shd w:val="clear" w:color="auto" w:fill="auto"/>
        <w:tabs>
          <w:tab w:pos="984" w:val="left"/>
        </w:tabs>
        <w:bidi w:val="0"/>
        <w:spacing w:before="0" w:after="0" w:line="322" w:lineRule="exact"/>
        <w:ind w:left="0" w:right="0"/>
        <w:jc w:val="left"/>
        <w:rPr>
          <w:sz w:val="19"/>
          <w:szCs w:val="19"/>
        </w:rPr>
      </w:pPr>
      <w:bookmarkStart w:id="120" w:name="bookmark120"/>
      <w:r>
        <w:rPr>
          <w:b/>
          <w:bCs/>
          <w:color w:val="000000"/>
          <w:spacing w:val="0"/>
          <w:w w:val="100"/>
          <w:position w:val="0"/>
          <w:sz w:val="20"/>
          <w:szCs w:val="20"/>
        </w:rPr>
        <w:t>（</w:t>
      </w:r>
      <w:bookmarkEnd w:id="120"/>
      <w:r>
        <w:rPr>
          <w:color w:val="000000"/>
          <w:spacing w:val="0"/>
          <w:w w:val="100"/>
          <w:position w:val="0"/>
          <w:sz w:val="19"/>
          <w:szCs w:val="19"/>
        </w:rPr>
        <w:t>四</w:t>
      </w:r>
      <w:r>
        <w:rPr>
          <w:b/>
          <w:bCs/>
          <w:color w:val="000000"/>
          <w:spacing w:val="0"/>
          <w:w w:val="100"/>
          <w:position w:val="0"/>
          <w:sz w:val="20"/>
          <w:szCs w:val="20"/>
        </w:rPr>
        <w:t>）</w:t>
        <w:tab/>
      </w:r>
      <w:r>
        <w:rPr>
          <w:color w:val="000000"/>
          <w:spacing w:val="0"/>
          <w:w w:val="100"/>
          <w:position w:val="0"/>
          <w:sz w:val="19"/>
          <w:szCs w:val="19"/>
        </w:rPr>
        <w:t>掌握固定资产处置的核算</w:t>
      </w:r>
    </w:p>
    <w:p>
      <w:pPr>
        <w:pStyle w:val="Style18"/>
        <w:keepNext w:val="0"/>
        <w:keepLines w:val="0"/>
        <w:widowControl w:val="0"/>
        <w:shd w:val="clear" w:color="auto" w:fill="auto"/>
        <w:tabs>
          <w:tab w:pos="984" w:val="left"/>
        </w:tabs>
        <w:bidi w:val="0"/>
        <w:spacing w:before="0" w:after="300" w:line="322" w:lineRule="exact"/>
        <w:ind w:left="0" w:right="0"/>
        <w:jc w:val="left"/>
        <w:rPr>
          <w:sz w:val="19"/>
          <w:szCs w:val="19"/>
        </w:rPr>
      </w:pPr>
      <w:bookmarkStart w:id="121" w:name="bookmark121"/>
      <w:r>
        <w:rPr>
          <w:color w:val="000000"/>
          <w:spacing w:val="0"/>
          <w:w w:val="100"/>
          <w:position w:val="0"/>
          <w:sz w:val="19"/>
          <w:szCs w:val="19"/>
        </w:rPr>
        <w:t>（</w:t>
      </w:r>
      <w:bookmarkEnd w:id="121"/>
      <w:r>
        <w:rPr>
          <w:color w:val="000000"/>
          <w:spacing w:val="0"/>
          <w:w w:val="100"/>
          <w:position w:val="0"/>
          <w:sz w:val="19"/>
          <w:szCs w:val="19"/>
        </w:rPr>
        <w:t>五）</w:t>
        <w:tab/>
        <w:t>熟悉固定资产折旧方法</w:t>
      </w:r>
    </w:p>
    <w:p>
      <w:pPr>
        <w:pStyle w:val="Style18"/>
        <w:keepNext w:val="0"/>
        <w:keepLines w:val="0"/>
        <w:widowControl w:val="0"/>
        <w:shd w:val="clear" w:color="auto" w:fill="auto"/>
        <w:bidi w:val="0"/>
        <w:spacing w:before="0" w:after="360" w:line="322" w:lineRule="exact"/>
        <w:ind w:left="0" w:right="0"/>
        <w:jc w:val="both"/>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bidi w:val="0"/>
        <w:spacing w:before="0" w:after="300" w:line="240" w:lineRule="auto"/>
        <w:ind w:left="0" w:right="0" w:firstLine="0"/>
        <w:jc w:val="center"/>
        <w:rPr>
          <w:sz w:val="24"/>
          <w:szCs w:val="24"/>
        </w:rPr>
      </w:pPr>
      <w:bookmarkStart w:id="122" w:name="bookmark122"/>
      <w:bookmarkStart w:id="123" w:name="bookmark123"/>
      <w:bookmarkStart w:id="124" w:name="bookmark124"/>
      <w:r>
        <w:rPr>
          <w:color w:val="000000"/>
          <w:spacing w:val="0"/>
          <w:w w:val="100"/>
          <w:position w:val="0"/>
          <w:sz w:val="24"/>
          <w:szCs w:val="24"/>
        </w:rPr>
        <w:t>第一节固定资产的确认和初始计量</w:t>
      </w:r>
      <w:bookmarkEnd w:id="122"/>
      <w:bookmarkEnd w:id="123"/>
      <w:bookmarkEnd w:id="124"/>
    </w:p>
    <w:p>
      <w:pPr>
        <w:pStyle w:val="Style24"/>
        <w:keepNext/>
        <w:keepLines/>
        <w:widowControl w:val="0"/>
        <w:shd w:val="clear" w:color="auto" w:fill="auto"/>
        <w:bidi w:val="0"/>
        <w:spacing w:before="0" w:line="322" w:lineRule="exact"/>
        <w:ind w:left="0" w:right="0" w:firstLine="400"/>
        <w:jc w:val="left"/>
      </w:pPr>
      <w:bookmarkStart w:id="125" w:name="bookmark125"/>
      <w:bookmarkStart w:id="126" w:name="bookmark126"/>
      <w:bookmarkStart w:id="127" w:name="bookmark127"/>
      <w:r>
        <w:rPr>
          <w:color w:val="000000"/>
          <w:spacing w:val="0"/>
          <w:w w:val="100"/>
          <w:position w:val="0"/>
        </w:rPr>
        <w:t>一</w:t>
      </w:r>
      <w:r>
        <w:rPr>
          <w:b w:val="0"/>
          <w:bCs w:val="0"/>
          <w:color w:val="000000"/>
          <w:spacing w:val="0"/>
          <w:w w:val="100"/>
          <w:position w:val="0"/>
        </w:rPr>
        <w:t>、</w:t>
      </w:r>
      <w:r>
        <w:rPr>
          <w:color w:val="000000"/>
          <w:spacing w:val="0"/>
          <w:w w:val="100"/>
          <w:position w:val="0"/>
        </w:rPr>
        <w:t>固定资产的确认</w:t>
      </w:r>
      <w:bookmarkEnd w:id="125"/>
      <w:bookmarkEnd w:id="126"/>
      <w:bookmarkEnd w:id="127"/>
    </w:p>
    <w:p>
      <w:pPr>
        <w:pStyle w:val="Style18"/>
        <w:keepNext w:val="0"/>
        <w:keepLines w:val="0"/>
        <w:widowControl w:val="0"/>
        <w:shd w:val="clear" w:color="auto" w:fill="auto"/>
        <w:bidi w:val="0"/>
        <w:spacing w:before="0" w:after="0" w:line="322" w:lineRule="exact"/>
        <w:ind w:left="0" w:right="0"/>
        <w:jc w:val="left"/>
      </w:pPr>
      <w:r>
        <w:rPr>
          <w:color w:val="000000"/>
          <w:spacing w:val="0"/>
          <w:w w:val="100"/>
          <w:position w:val="0"/>
        </w:rPr>
        <w:t>固定资产是同时具有下列特征的有形资产：</w:t>
      </w:r>
    </w:p>
    <w:p>
      <w:pPr>
        <w:pStyle w:val="Style18"/>
        <w:keepNext w:val="0"/>
        <w:keepLines w:val="0"/>
        <w:widowControl w:val="0"/>
        <w:shd w:val="clear" w:color="auto" w:fill="auto"/>
        <w:tabs>
          <w:tab w:pos="917" w:val="left"/>
        </w:tabs>
        <w:bidi w:val="0"/>
        <w:spacing w:before="0" w:after="0" w:line="322" w:lineRule="exact"/>
        <w:ind w:left="0" w:right="0"/>
        <w:jc w:val="left"/>
      </w:pPr>
      <w:bookmarkStart w:id="128" w:name="bookmark128"/>
      <w:r>
        <w:rPr>
          <w:color w:val="000000"/>
          <w:spacing w:val="0"/>
          <w:w w:val="100"/>
          <w:position w:val="0"/>
        </w:rPr>
        <w:t>（</w:t>
      </w:r>
      <w:bookmarkEnd w:id="128"/>
      <w:r>
        <w:rPr>
          <w:rFonts w:ascii="Times New Roman" w:eastAsia="Times New Roman" w:hAnsi="Times New Roman" w:cs="Times New Roman"/>
          <w:color w:val="000000"/>
          <w:spacing w:val="0"/>
          <w:w w:val="100"/>
          <w:position w:val="0"/>
        </w:rPr>
        <w:t>1</w:t>
      </w:r>
      <w:r>
        <w:rPr>
          <w:color w:val="000000"/>
          <w:spacing w:val="0"/>
          <w:w w:val="100"/>
          <w:position w:val="0"/>
        </w:rPr>
        <w:t>）</w:t>
        <w:tab/>
        <w:t>为生产商品、提供劳务、出租或经营管理而持有的；</w:t>
      </w:r>
    </w:p>
    <w:p>
      <w:pPr>
        <w:pStyle w:val="Style18"/>
        <w:keepNext w:val="0"/>
        <w:keepLines w:val="0"/>
        <w:widowControl w:val="0"/>
        <w:shd w:val="clear" w:color="auto" w:fill="auto"/>
        <w:tabs>
          <w:tab w:pos="917" w:val="left"/>
        </w:tabs>
        <w:bidi w:val="0"/>
        <w:spacing w:before="0" w:after="0" w:line="322" w:lineRule="exact"/>
        <w:ind w:left="0" w:right="0"/>
        <w:jc w:val="left"/>
      </w:pPr>
      <w:bookmarkStart w:id="129" w:name="bookmark129"/>
      <w:r>
        <w:rPr>
          <w:color w:val="000000"/>
          <w:spacing w:val="0"/>
          <w:w w:val="100"/>
          <w:position w:val="0"/>
        </w:rPr>
        <w:t>（</w:t>
      </w:r>
      <w:bookmarkEnd w:id="129"/>
      <w:r>
        <w:rPr>
          <w:rFonts w:ascii="Times New Roman" w:eastAsia="Times New Roman" w:hAnsi="Times New Roman" w:cs="Times New Roman"/>
          <w:color w:val="000000"/>
          <w:spacing w:val="0"/>
          <w:w w:val="100"/>
          <w:position w:val="0"/>
        </w:rPr>
        <w:t>2</w:t>
      </w:r>
      <w:r>
        <w:rPr>
          <w:color w:val="000000"/>
          <w:spacing w:val="0"/>
          <w:w w:val="100"/>
          <w:position w:val="0"/>
        </w:rPr>
        <w:t>）</w:t>
        <w:tab/>
        <w:t>使用寿命超过一个会计年度。</w:t>
      </w:r>
    </w:p>
    <w:p>
      <w:pPr>
        <w:pStyle w:val="Style18"/>
        <w:keepNext w:val="0"/>
        <w:keepLines w:val="0"/>
        <w:widowControl w:val="0"/>
        <w:shd w:val="clear" w:color="auto" w:fill="auto"/>
        <w:bidi w:val="0"/>
        <w:spacing w:before="0" w:after="0" w:line="322" w:lineRule="exact"/>
        <w:ind w:left="0" w:right="0"/>
        <w:jc w:val="left"/>
      </w:pPr>
      <w:r>
        <w:rPr>
          <w:color w:val="000000"/>
          <w:spacing w:val="0"/>
          <w:w w:val="100"/>
          <w:position w:val="0"/>
        </w:rPr>
        <w:t>固定资产同时满足下列条件的，才能予以确认：</w:t>
      </w:r>
    </w:p>
    <w:p>
      <w:pPr>
        <w:pStyle w:val="Style18"/>
        <w:keepNext w:val="0"/>
        <w:keepLines w:val="0"/>
        <w:widowControl w:val="0"/>
        <w:shd w:val="clear" w:color="auto" w:fill="auto"/>
        <w:tabs>
          <w:tab w:pos="917" w:val="left"/>
        </w:tabs>
        <w:bidi w:val="0"/>
        <w:spacing w:before="0" w:after="0" w:line="322" w:lineRule="exact"/>
        <w:ind w:left="0" w:right="0"/>
        <w:jc w:val="left"/>
      </w:pPr>
      <w:bookmarkStart w:id="130" w:name="bookmark130"/>
      <w:r>
        <w:rPr>
          <w:color w:val="000000"/>
          <w:spacing w:val="0"/>
          <w:w w:val="100"/>
          <w:position w:val="0"/>
        </w:rPr>
        <w:t>（</w:t>
      </w:r>
      <w:bookmarkEnd w:id="130"/>
      <w:r>
        <w:rPr>
          <w:rFonts w:ascii="Times New Roman" w:eastAsia="Times New Roman" w:hAnsi="Times New Roman" w:cs="Times New Roman"/>
          <w:color w:val="000000"/>
          <w:spacing w:val="0"/>
          <w:w w:val="100"/>
          <w:position w:val="0"/>
        </w:rPr>
        <w:t>1</w:t>
      </w:r>
      <w:r>
        <w:rPr>
          <w:color w:val="000000"/>
          <w:spacing w:val="0"/>
          <w:w w:val="100"/>
          <w:position w:val="0"/>
        </w:rPr>
        <w:t>）</w:t>
        <w:tab/>
        <w:t>与该固定资产有关的经济利益很可能流入企业；</w:t>
      </w:r>
    </w:p>
    <w:p>
      <w:pPr>
        <w:pStyle w:val="Style18"/>
        <w:keepNext w:val="0"/>
        <w:keepLines w:val="0"/>
        <w:widowControl w:val="0"/>
        <w:shd w:val="clear" w:color="auto" w:fill="auto"/>
        <w:tabs>
          <w:tab w:pos="917" w:val="left"/>
        </w:tabs>
        <w:bidi w:val="0"/>
        <w:spacing w:before="0" w:after="0" w:line="322" w:lineRule="exact"/>
        <w:ind w:left="0" w:right="0"/>
        <w:jc w:val="left"/>
      </w:pPr>
      <w:bookmarkStart w:id="131" w:name="bookmark131"/>
      <w:r>
        <w:rPr>
          <w:color w:val="000000"/>
          <w:spacing w:val="0"/>
          <w:w w:val="100"/>
          <w:position w:val="0"/>
        </w:rPr>
        <w:t>（</w:t>
      </w:r>
      <w:bookmarkEnd w:id="131"/>
      <w:r>
        <w:rPr>
          <w:rFonts w:ascii="Times New Roman" w:eastAsia="Times New Roman" w:hAnsi="Times New Roman" w:cs="Times New Roman"/>
          <w:color w:val="000000"/>
          <w:spacing w:val="0"/>
          <w:w w:val="100"/>
          <w:position w:val="0"/>
        </w:rPr>
        <w:t>2</w:t>
      </w:r>
      <w:r>
        <w:rPr>
          <w:color w:val="000000"/>
          <w:spacing w:val="0"/>
          <w:w w:val="100"/>
          <w:position w:val="0"/>
        </w:rPr>
        <w:t>）</w:t>
        <w:tab/>
        <w:t>该固定资产的成本能够可靠地计量。</w:t>
      </w:r>
    </w:p>
    <w:p>
      <w:pPr>
        <w:pStyle w:val="Style18"/>
        <w:keepNext w:val="0"/>
        <w:keepLines w:val="0"/>
        <w:widowControl w:val="0"/>
        <w:shd w:val="clear" w:color="auto" w:fill="auto"/>
        <w:bidi w:val="0"/>
        <w:spacing w:before="0" w:after="0" w:line="318" w:lineRule="exact"/>
        <w:ind w:left="0" w:right="0" w:firstLine="420"/>
        <w:jc w:val="both"/>
      </w:pPr>
      <w:r>
        <w:rPr>
          <w:color w:val="000000"/>
          <w:spacing w:val="0"/>
          <w:w w:val="100"/>
          <w:position w:val="0"/>
        </w:rPr>
        <w:t>固定资产的各组成部分具有不同使用寿命或者以不同方式为企业提供经济利益, 适用不同折旧率或折旧方法的，应当分别将各组成部分确认为单项固定资产。</w:t>
      </w:r>
    </w:p>
    <w:p>
      <w:pPr>
        <w:pStyle w:val="Style18"/>
        <w:keepNext w:val="0"/>
        <w:keepLines w:val="0"/>
        <w:widowControl w:val="0"/>
        <w:shd w:val="clear" w:color="auto" w:fill="auto"/>
        <w:bidi w:val="0"/>
        <w:spacing w:before="0" w:after="160" w:line="318" w:lineRule="exact"/>
        <w:ind w:left="0" w:right="0" w:firstLine="420"/>
        <w:jc w:val="both"/>
      </w:pPr>
      <w:r>
        <w:rPr>
          <w:color w:val="000000"/>
          <w:spacing w:val="0"/>
          <w:w w:val="100"/>
          <w:position w:val="0"/>
        </w:rPr>
        <w:t>企业由于安全或环保的要求购入设备等,虽然不能直接给企业带来未来经济利益, 但有助于企业从其他相关资产的使用获得未来经济利益或者获得更多的未来经济利益, 也应确认为固定资产。</w:t>
      </w:r>
    </w:p>
    <w:p>
      <w:pPr>
        <w:pStyle w:val="Style24"/>
        <w:keepNext/>
        <w:keepLines/>
        <w:widowControl w:val="0"/>
        <w:shd w:val="clear" w:color="auto" w:fill="auto"/>
        <w:bidi w:val="0"/>
        <w:spacing w:before="0" w:line="322" w:lineRule="exact"/>
        <w:ind w:left="0" w:right="0"/>
        <w:jc w:val="both"/>
      </w:pPr>
      <w:bookmarkStart w:id="132" w:name="bookmark132"/>
      <w:bookmarkStart w:id="133" w:name="bookmark133"/>
      <w:bookmarkStart w:id="134" w:name="bookmark134"/>
      <w:r>
        <w:rPr>
          <w:color w:val="000000"/>
          <w:spacing w:val="0"/>
          <w:w w:val="100"/>
          <w:position w:val="0"/>
        </w:rPr>
        <w:t>（</w:t>
      </w:r>
      <w:r>
        <w:rPr>
          <w:b w:val="0"/>
          <w:bCs w:val="0"/>
          <w:color w:val="000000"/>
          <w:spacing w:val="0"/>
          <w:w w:val="100"/>
          <w:position w:val="0"/>
        </w:rPr>
        <w:t>、</w:t>
      </w:r>
      <w:r>
        <w:rPr>
          <w:color w:val="000000"/>
          <w:spacing w:val="0"/>
          <w:w w:val="100"/>
          <w:position w:val="0"/>
        </w:rPr>
        <w:t>固定资产的初始计量</w:t>
      </w:r>
      <w:bookmarkEnd w:id="132"/>
      <w:bookmarkEnd w:id="133"/>
      <w:bookmarkEnd w:id="134"/>
    </w:p>
    <w:p>
      <w:pPr>
        <w:pStyle w:val="Style18"/>
        <w:keepNext w:val="0"/>
        <w:keepLines w:val="0"/>
        <w:widowControl w:val="0"/>
        <w:shd w:val="clear" w:color="auto" w:fill="auto"/>
        <w:tabs>
          <w:tab w:pos="1004" w:val="left"/>
        </w:tabs>
        <w:bidi w:val="0"/>
        <w:spacing w:before="0" w:after="0" w:line="322" w:lineRule="exact"/>
        <w:ind w:left="0" w:right="0" w:firstLine="420"/>
        <w:jc w:val="both"/>
      </w:pPr>
      <w:bookmarkStart w:id="135" w:name="bookmark135"/>
      <w:r>
        <w:rPr>
          <w:color w:val="000000"/>
          <w:spacing w:val="0"/>
          <w:w w:val="100"/>
          <w:position w:val="0"/>
        </w:rPr>
        <w:t>（</w:t>
      </w:r>
      <w:bookmarkEnd w:id="135"/>
      <w:r>
        <w:rPr>
          <w:color w:val="000000"/>
          <w:spacing w:val="0"/>
          <w:w w:val="100"/>
          <w:position w:val="0"/>
        </w:rPr>
        <w:t>一）</w:t>
        <w:tab/>
        <w:t>固定资产初始计量原则</w:t>
      </w:r>
    </w:p>
    <w:p>
      <w:pPr>
        <w:pStyle w:val="Style18"/>
        <w:keepNext w:val="0"/>
        <w:keepLines w:val="0"/>
        <w:widowControl w:val="0"/>
        <w:shd w:val="clear" w:color="auto" w:fill="auto"/>
        <w:bidi w:val="0"/>
        <w:spacing w:before="0" w:after="0" w:line="322" w:lineRule="exact"/>
        <w:ind w:left="0" w:right="0" w:firstLine="420"/>
        <w:jc w:val="both"/>
      </w:pPr>
      <w:r>
        <w:rPr>
          <w:color w:val="000000"/>
          <w:spacing w:val="0"/>
          <w:w w:val="100"/>
          <w:position w:val="0"/>
        </w:rPr>
        <w:t>固定资产应当按照成本进行初始计量。对于特殊行业的特定固定资产，确定其初 始入账成本时还应考虑弃置费用。</w:t>
      </w:r>
    </w:p>
    <w:p>
      <w:pPr>
        <w:pStyle w:val="Style18"/>
        <w:keepNext w:val="0"/>
        <w:keepLines w:val="0"/>
        <w:widowControl w:val="0"/>
        <w:shd w:val="clear" w:color="auto" w:fill="auto"/>
        <w:tabs>
          <w:tab w:pos="984" w:val="left"/>
        </w:tabs>
        <w:bidi w:val="0"/>
        <w:spacing w:before="0" w:after="0" w:line="322" w:lineRule="exact"/>
        <w:ind w:left="0" w:right="0"/>
        <w:jc w:val="left"/>
      </w:pPr>
      <w:bookmarkStart w:id="136" w:name="bookmark136"/>
      <w:r>
        <w:rPr>
          <w:color w:val="000000"/>
          <w:spacing w:val="0"/>
          <w:w w:val="100"/>
          <w:position w:val="0"/>
        </w:rPr>
        <w:t>（</w:t>
      </w:r>
      <w:bookmarkEnd w:id="136"/>
      <w:r>
        <w:rPr>
          <w:color w:val="000000"/>
          <w:spacing w:val="0"/>
          <w:w w:val="100"/>
          <w:position w:val="0"/>
        </w:rPr>
        <w:t>二）</w:t>
        <w:tab/>
        <w:t>不同方式取得固定资产的初始计量</w:t>
      </w:r>
    </w:p>
    <w:p>
      <w:pPr>
        <w:pStyle w:val="Style18"/>
        <w:keepNext w:val="0"/>
        <w:keepLines w:val="0"/>
        <w:widowControl w:val="0"/>
        <w:numPr>
          <w:ilvl w:val="0"/>
          <w:numId w:val="15"/>
        </w:numPr>
        <w:shd w:val="clear" w:color="auto" w:fill="auto"/>
        <w:bidi w:val="0"/>
        <w:spacing w:before="0" w:after="0" w:line="322" w:lineRule="exact"/>
        <w:ind w:left="0" w:right="0"/>
        <w:jc w:val="both"/>
      </w:pPr>
      <w:bookmarkStart w:id="137" w:name="bookmark137"/>
      <w:bookmarkEnd w:id="137"/>
      <w:r>
        <w:rPr>
          <w:color w:val="000000"/>
          <w:spacing w:val="0"/>
          <w:w w:val="100"/>
          <w:position w:val="0"/>
        </w:rPr>
        <w:t>外购固定资产</w:t>
      </w:r>
    </w:p>
    <w:p>
      <w:pPr>
        <w:pStyle w:val="Style18"/>
        <w:keepNext w:val="0"/>
        <w:keepLines w:val="0"/>
        <w:widowControl w:val="0"/>
        <w:shd w:val="clear" w:color="auto" w:fill="auto"/>
        <w:bidi w:val="0"/>
        <w:spacing w:before="0" w:after="160" w:line="322" w:lineRule="exact"/>
        <w:ind w:left="0" w:right="0"/>
        <w:jc w:val="left"/>
        <w:sectPr>
          <w:footnotePr>
            <w:pos w:val="pageBottom"/>
            <w:numFmt w:val="decimal"/>
            <w:numRestart w:val="continuous"/>
          </w:footnotePr>
          <w:pgSz w:w="8371" w:h="12850"/>
          <w:pgMar w:top="385" w:right="198" w:bottom="639" w:left="214" w:header="0" w:footer="3" w:gutter="0"/>
          <w:pgNumType w:start="7"/>
          <w:cols w:space="720"/>
          <w:noEndnote/>
          <w:rtlGutter w:val="0"/>
          <w:docGrid w:linePitch="360"/>
        </w:sectPr>
      </w:pPr>
      <w:r>
        <w:rPr>
          <w:color w:val="000000"/>
          <w:spacing w:val="0"/>
          <w:w w:val="100"/>
          <w:position w:val="0"/>
        </w:rPr>
        <w:t>企业外购固定资产的成本，包括购买价款、相关税费（此处的</w:t>
      </w:r>
      <w:r>
        <w:rPr>
          <w:color w:val="000000"/>
          <w:spacing w:val="0"/>
          <w:w w:val="100"/>
          <w:position w:val="0"/>
          <w:lang w:val="zh-CN" w:eastAsia="zh-CN" w:bidi="zh-CN"/>
        </w:rPr>
        <w:t>“相关</w:t>
      </w:r>
      <w:r>
        <w:rPr>
          <w:color w:val="000000"/>
          <w:spacing w:val="0"/>
          <w:w w:val="100"/>
          <w:position w:val="0"/>
        </w:rPr>
        <w:t>税费”不包</w:t>
      </w:r>
    </w:p>
    <w:p>
      <w:pPr>
        <w:pStyle w:val="Style18"/>
        <w:keepNext w:val="0"/>
        <w:keepLines w:val="0"/>
        <w:widowControl w:val="0"/>
        <w:shd w:val="clear" w:color="auto" w:fill="auto"/>
        <w:bidi w:val="0"/>
        <w:spacing w:before="0" w:after="0" w:line="318" w:lineRule="exact"/>
        <w:ind w:left="0" w:right="0" w:firstLine="0"/>
        <w:jc w:val="both"/>
      </w:pPr>
      <w:r>
        <w:rPr>
          <w:color w:val="000000"/>
          <w:spacing w:val="0"/>
          <w:w w:val="100"/>
          <w:position w:val="0"/>
        </w:rPr>
        <w:t>括允许抵扣的增值税进项税额</w:t>
      </w:r>
      <w:r>
        <w:rPr>
          <w:b/>
          <w:bCs/>
          <w:color w:val="000000"/>
          <w:spacing w:val="0"/>
          <w:w w:val="100"/>
          <w:position w:val="0"/>
        </w:rPr>
        <w:t>)、</w:t>
      </w:r>
      <w:r>
        <w:rPr>
          <w:color w:val="000000"/>
          <w:spacing w:val="0"/>
          <w:w w:val="100"/>
          <w:position w:val="0"/>
        </w:rPr>
        <w:t>使固定资产达到预定可使用状态前所发生的可归属于 该项资产的运输费、装卸费、安装费和专业人员服务费等。</w:t>
      </w:r>
    </w:p>
    <w:p>
      <w:pPr>
        <w:pStyle w:val="Style18"/>
        <w:keepNext w:val="0"/>
        <w:keepLines w:val="0"/>
        <w:widowControl w:val="0"/>
        <w:shd w:val="clear" w:color="auto" w:fill="auto"/>
        <w:bidi w:val="0"/>
        <w:spacing w:before="0" w:after="0" w:line="318" w:lineRule="exact"/>
        <w:ind w:left="0" w:right="0" w:firstLine="440"/>
        <w:jc w:val="both"/>
      </w:pPr>
      <w:r>
        <w:rPr>
          <w:color w:val="000000"/>
          <w:spacing w:val="0"/>
          <w:w w:val="100"/>
          <w:position w:val="0"/>
        </w:rPr>
        <w:t>外购固定资产分为购入不需要安装的固定资产和购入需要安装的固定资产两类</w:t>
      </w:r>
      <w:r>
        <w:rPr>
          <w:b/>
          <w:bCs/>
          <w:color w:val="000000"/>
          <w:spacing w:val="0"/>
          <w:w w:val="100"/>
          <w:position w:val="0"/>
        </w:rPr>
        <w:t xml:space="preserve">。 </w:t>
      </w:r>
      <w:r>
        <w:rPr>
          <w:color w:val="000000"/>
          <w:spacing w:val="0"/>
          <w:w w:val="100"/>
          <w:position w:val="0"/>
        </w:rPr>
        <w:t>以一笔款项购入多项没有单独标价的固定资产，应当按照各项固定资产的公允价值比 例对总成本进行分配</w:t>
      </w:r>
      <w:r>
        <w:rPr>
          <w:b/>
          <w:bCs/>
          <w:color w:val="000000"/>
          <w:spacing w:val="0"/>
          <w:w w:val="100"/>
          <w:position w:val="0"/>
        </w:rPr>
        <w:t>，</w:t>
      </w:r>
      <w:r>
        <w:rPr>
          <w:color w:val="000000"/>
          <w:spacing w:val="0"/>
          <w:w w:val="100"/>
          <w:position w:val="0"/>
        </w:rPr>
        <w:t>分别确定各项固定资产的成本</w:t>
      </w:r>
      <w:r>
        <w:rPr>
          <w:b/>
          <w:bCs/>
          <w:color w:val="000000"/>
          <w:spacing w:val="0"/>
          <w:w w:val="100"/>
          <w:position w:val="0"/>
        </w:rPr>
        <w:t>。</w:t>
      </w:r>
    </w:p>
    <w:p>
      <w:pPr>
        <w:pStyle w:val="Style18"/>
        <w:keepNext w:val="0"/>
        <w:keepLines w:val="0"/>
        <w:widowControl w:val="0"/>
        <w:numPr>
          <w:ilvl w:val="0"/>
          <w:numId w:val="15"/>
        </w:numPr>
        <w:shd w:val="clear" w:color="auto" w:fill="auto"/>
        <w:tabs>
          <w:tab w:pos="803" w:val="left"/>
        </w:tabs>
        <w:bidi w:val="0"/>
        <w:spacing w:before="0" w:after="0" w:line="318" w:lineRule="exact"/>
        <w:ind w:left="0" w:right="0" w:firstLine="440"/>
        <w:jc w:val="both"/>
      </w:pPr>
      <w:bookmarkStart w:id="138" w:name="bookmark138"/>
      <w:bookmarkEnd w:id="138"/>
      <w:r>
        <w:rPr>
          <w:color w:val="000000"/>
          <w:spacing w:val="0"/>
          <w:w w:val="100"/>
          <w:position w:val="0"/>
        </w:rPr>
        <w:t>自行建造固定资产</w:t>
      </w:r>
    </w:p>
    <w:p>
      <w:pPr>
        <w:pStyle w:val="Style18"/>
        <w:keepNext w:val="0"/>
        <w:keepLines w:val="0"/>
        <w:widowControl w:val="0"/>
        <w:shd w:val="clear" w:color="auto" w:fill="auto"/>
        <w:bidi w:val="0"/>
        <w:spacing w:before="0" w:after="0" w:line="318" w:lineRule="exact"/>
        <w:ind w:left="0" w:right="0" w:firstLine="440"/>
        <w:jc w:val="both"/>
      </w:pPr>
      <w:r>
        <w:rPr>
          <w:color w:val="000000"/>
          <w:spacing w:val="0"/>
          <w:w w:val="100"/>
          <w:position w:val="0"/>
        </w:rPr>
        <w:t>自行建造的固定资产，按建造该项资产达到预定可使用状态前所发生的必要支出 作为入账价值%企业自行建造固定资产包括自营建造和出包建造两种方式。</w:t>
      </w:r>
    </w:p>
    <w:p>
      <w:pPr>
        <w:pStyle w:val="Style18"/>
        <w:keepNext w:val="0"/>
        <w:keepLines w:val="0"/>
        <w:widowControl w:val="0"/>
        <w:numPr>
          <w:ilvl w:val="0"/>
          <w:numId w:val="15"/>
        </w:numPr>
        <w:shd w:val="clear" w:color="auto" w:fill="auto"/>
        <w:tabs>
          <w:tab w:pos="803" w:val="left"/>
        </w:tabs>
        <w:bidi w:val="0"/>
        <w:spacing w:before="0" w:after="0" w:line="318" w:lineRule="exact"/>
        <w:ind w:left="0" w:right="0" w:firstLine="440"/>
        <w:jc w:val="both"/>
      </w:pPr>
      <w:bookmarkStart w:id="139" w:name="bookmark139"/>
      <w:bookmarkEnd w:id="139"/>
      <w:r>
        <w:rPr>
          <w:color w:val="000000"/>
          <w:spacing w:val="0"/>
          <w:w w:val="100"/>
          <w:position w:val="0"/>
        </w:rPr>
        <w:t>其他方式取得的固定资产</w:t>
      </w:r>
    </w:p>
    <w:p>
      <w:pPr>
        <w:pStyle w:val="Style18"/>
        <w:keepNext w:val="0"/>
        <w:keepLines w:val="0"/>
        <w:widowControl w:val="0"/>
        <w:numPr>
          <w:ilvl w:val="0"/>
          <w:numId w:val="17"/>
        </w:numPr>
        <w:shd w:val="clear" w:color="auto" w:fill="auto"/>
        <w:tabs>
          <w:tab w:pos="920" w:val="left"/>
        </w:tabs>
        <w:bidi w:val="0"/>
        <w:spacing w:before="0" w:after="0" w:line="318" w:lineRule="exact"/>
        <w:ind w:left="0" w:right="0" w:firstLine="440"/>
        <w:jc w:val="both"/>
      </w:pPr>
      <w:bookmarkStart w:id="140" w:name="bookmark140"/>
      <w:bookmarkEnd w:id="140"/>
      <w:r>
        <w:rPr>
          <w:color w:val="000000"/>
          <w:spacing w:val="0"/>
          <w:w w:val="100"/>
          <w:position w:val="0"/>
        </w:rPr>
        <w:t>接受固定资产投资的企业，在办理了固定资产移交手续之后，应按投资合同 或协议约定的价值加上应支付的相关税费作为固定资产的入账价值，但合同或协议约 定价值不公允的除外；</w:t>
      </w:r>
    </w:p>
    <w:p>
      <w:pPr>
        <w:pStyle w:val="Style18"/>
        <w:keepNext w:val="0"/>
        <w:keepLines w:val="0"/>
        <w:widowControl w:val="0"/>
        <w:numPr>
          <w:ilvl w:val="0"/>
          <w:numId w:val="17"/>
        </w:numPr>
        <w:shd w:val="clear" w:color="auto" w:fill="auto"/>
        <w:tabs>
          <w:tab w:pos="920" w:val="left"/>
        </w:tabs>
        <w:bidi w:val="0"/>
        <w:spacing w:before="0" w:after="360" w:line="318" w:lineRule="exact"/>
        <w:ind w:left="0" w:right="0" w:firstLine="440"/>
        <w:jc w:val="both"/>
      </w:pPr>
      <w:bookmarkStart w:id="141" w:name="bookmark141"/>
      <w:bookmarkEnd w:id="141"/>
      <w:r>
        <w:rPr>
          <w:color w:val="000000"/>
          <w:spacing w:val="0"/>
          <w:w w:val="100"/>
          <w:position w:val="0"/>
          <w:lang w:val="zh-CN" w:eastAsia="zh-CN" w:bidi="zh-CN"/>
        </w:rPr>
        <w:t>非货</w:t>
      </w:r>
      <w:r>
        <w:rPr>
          <w:color w:val="000000"/>
          <w:spacing w:val="0"/>
          <w:w w:val="100"/>
          <w:position w:val="0"/>
        </w:rPr>
        <w:t>币性资产交换、债务重组等方式取得的固定资产的成本</w:t>
      </w:r>
      <w:r>
        <w:rPr>
          <w:b/>
          <w:bCs/>
          <w:color w:val="000000"/>
          <w:spacing w:val="0"/>
          <w:w w:val="100"/>
          <w:position w:val="0"/>
        </w:rPr>
        <w:t>，</w:t>
      </w:r>
      <w:r>
        <w:rPr>
          <w:color w:val="000000"/>
          <w:spacing w:val="0"/>
          <w:w w:val="100"/>
          <w:position w:val="0"/>
        </w:rPr>
        <w:t>应当按照</w:t>
      </w:r>
      <w:r>
        <w:rPr>
          <w:b/>
          <w:bCs/>
          <w:color w:val="000000"/>
          <w:spacing w:val="0"/>
          <w:w w:val="100"/>
          <w:position w:val="0"/>
        </w:rPr>
        <w:t>《</w:t>
      </w:r>
      <w:r>
        <w:rPr>
          <w:color w:val="000000"/>
          <w:spacing w:val="0"/>
          <w:w w:val="100"/>
          <w:position w:val="0"/>
        </w:rPr>
        <w:t>企 业会计准则第</w:t>
      </w:r>
      <w:r>
        <w:rPr>
          <w:rFonts w:ascii="Times New Roman" w:eastAsia="Times New Roman" w:hAnsi="Times New Roman" w:cs="Times New Roman"/>
          <w:color w:val="000000"/>
          <w:spacing w:val="0"/>
          <w:w w:val="100"/>
          <w:position w:val="0"/>
        </w:rPr>
        <w:t>7</w:t>
      </w:r>
      <w:r>
        <w:rPr>
          <w:color w:val="000000"/>
          <w:spacing w:val="0"/>
          <w:w w:val="100"/>
          <w:position w:val="0"/>
        </w:rPr>
        <w:t>号一非货币性资产交换》《企业会计准则第</w:t>
      </w:r>
      <w:r>
        <w:rPr>
          <w:rFonts w:ascii="Times New Roman" w:eastAsia="Times New Roman" w:hAnsi="Times New Roman" w:cs="Times New Roman"/>
          <w:color w:val="000000"/>
          <w:spacing w:val="0"/>
          <w:w w:val="100"/>
          <w:position w:val="0"/>
        </w:rPr>
        <w:t>12</w:t>
      </w:r>
      <w:r>
        <w:rPr>
          <w:color w:val="000000"/>
          <w:spacing w:val="0"/>
          <w:w w:val="100"/>
          <w:position w:val="0"/>
        </w:rPr>
        <w:t>号一债务重组》的 有关规定进行会计处理</w:t>
      </w:r>
      <w:r>
        <w:rPr>
          <w:b/>
          <w:bCs/>
          <w:color w:val="000000"/>
          <w:spacing w:val="0"/>
          <w:w w:val="100"/>
          <w:position w:val="0"/>
        </w:rPr>
        <w:t>。</w:t>
      </w:r>
    </w:p>
    <w:p>
      <w:pPr>
        <w:pStyle w:val="Style22"/>
        <w:keepNext/>
        <w:keepLines/>
        <w:widowControl w:val="0"/>
        <w:shd w:val="clear" w:color="auto" w:fill="auto"/>
        <w:bidi w:val="0"/>
        <w:spacing w:before="0" w:after="280" w:line="240" w:lineRule="auto"/>
        <w:ind w:left="0" w:right="0" w:firstLine="0"/>
        <w:jc w:val="center"/>
        <w:rPr>
          <w:sz w:val="24"/>
          <w:szCs w:val="24"/>
        </w:rPr>
      </w:pPr>
      <w:bookmarkStart w:id="142" w:name="bookmark142"/>
      <w:bookmarkStart w:id="143" w:name="bookmark143"/>
      <w:bookmarkStart w:id="144" w:name="bookmark144"/>
      <w:r>
        <w:rPr>
          <w:color w:val="000000"/>
          <w:spacing w:val="0"/>
          <w:w w:val="100"/>
          <w:position w:val="0"/>
          <w:sz w:val="24"/>
          <w:szCs w:val="24"/>
        </w:rPr>
        <w:t>第二节 固定资产的后续计量</w:t>
      </w:r>
      <w:bookmarkEnd w:id="142"/>
      <w:bookmarkEnd w:id="143"/>
      <w:bookmarkEnd w:id="144"/>
    </w:p>
    <w:p>
      <w:pPr>
        <w:pStyle w:val="Style18"/>
        <w:keepNext w:val="0"/>
        <w:keepLines w:val="0"/>
        <w:widowControl w:val="0"/>
        <w:shd w:val="clear" w:color="auto" w:fill="auto"/>
        <w:bidi w:val="0"/>
        <w:spacing w:before="0" w:after="160" w:line="318" w:lineRule="exact"/>
        <w:ind w:left="0" w:right="0" w:firstLine="440"/>
        <w:jc w:val="both"/>
      </w:pPr>
      <w:r>
        <w:rPr>
          <w:color w:val="000000"/>
          <w:spacing w:val="0"/>
          <w:w w:val="100"/>
          <w:position w:val="0"/>
        </w:rPr>
        <w:t>一、固定资产折旧</w:t>
      </w:r>
    </w:p>
    <w:p>
      <w:pPr>
        <w:pStyle w:val="Style18"/>
        <w:keepNext w:val="0"/>
        <w:keepLines w:val="0"/>
        <w:widowControl w:val="0"/>
        <w:shd w:val="clear" w:color="auto" w:fill="auto"/>
        <w:bidi w:val="0"/>
        <w:spacing w:before="0" w:after="0" w:line="322" w:lineRule="exact"/>
        <w:ind w:left="0" w:right="0" w:firstLine="440"/>
        <w:jc w:val="both"/>
      </w:pPr>
      <w:r>
        <w:rPr>
          <w:color w:val="000000"/>
          <w:spacing w:val="0"/>
          <w:w w:val="100"/>
          <w:position w:val="0"/>
        </w:rPr>
        <w:t>企业应当对所有的固定资产计提折旧</w:t>
      </w:r>
      <w:r>
        <w:rPr>
          <w:b/>
          <w:bCs/>
          <w:color w:val="000000"/>
          <w:spacing w:val="0"/>
          <w:w w:val="100"/>
          <w:position w:val="0"/>
        </w:rPr>
        <w:t>，</w:t>
      </w:r>
      <w:r>
        <w:rPr>
          <w:color w:val="000000"/>
          <w:spacing w:val="0"/>
          <w:w w:val="100"/>
          <w:position w:val="0"/>
        </w:rPr>
        <w:t>但是</w:t>
      </w:r>
      <w:r>
        <w:rPr>
          <w:b/>
          <w:bCs/>
          <w:color w:val="000000"/>
          <w:spacing w:val="0"/>
          <w:w w:val="100"/>
          <w:position w:val="0"/>
        </w:rPr>
        <w:t>，</w:t>
      </w:r>
      <w:r>
        <w:rPr>
          <w:color w:val="000000"/>
          <w:spacing w:val="0"/>
          <w:w w:val="100"/>
          <w:position w:val="0"/>
        </w:rPr>
        <w:t>已提足折旧仍继续使用的固定资产 和单独计价入账的土地除外。</w:t>
      </w:r>
    </w:p>
    <w:p>
      <w:pPr>
        <w:pStyle w:val="Style18"/>
        <w:keepNext w:val="0"/>
        <w:keepLines w:val="0"/>
        <w:widowControl w:val="0"/>
        <w:shd w:val="clear" w:color="auto" w:fill="auto"/>
        <w:bidi w:val="0"/>
        <w:spacing w:before="0" w:after="0" w:line="322" w:lineRule="exact"/>
        <w:ind w:left="0" w:right="0" w:firstLine="440"/>
        <w:jc w:val="both"/>
      </w:pPr>
      <w:r>
        <w:rPr>
          <w:color w:val="000000"/>
          <w:spacing w:val="0"/>
          <w:w w:val="100"/>
          <w:position w:val="0"/>
        </w:rPr>
        <w:t>企业应当根据与固定资产有关的经济利益的预期消耗方式</w:t>
      </w:r>
      <w:r>
        <w:rPr>
          <w:b/>
          <w:bCs/>
          <w:color w:val="000000"/>
          <w:spacing w:val="0"/>
          <w:w w:val="100"/>
          <w:position w:val="0"/>
        </w:rPr>
        <w:t>，</w:t>
      </w:r>
      <w:r>
        <w:rPr>
          <w:color w:val="000000"/>
          <w:spacing w:val="0"/>
          <w:w w:val="100"/>
          <w:position w:val="0"/>
        </w:rPr>
        <w:t>合理选择固定资产折 旧方法。可选用的折旧方法包括年限平均法、工作量法、双倍余额递减法和年数总和 法等。固定资产的折旧方法一经确定</w:t>
      </w:r>
      <w:r>
        <w:rPr>
          <w:b/>
          <w:bCs/>
          <w:color w:val="000000"/>
          <w:spacing w:val="0"/>
          <w:w w:val="100"/>
          <w:position w:val="0"/>
        </w:rPr>
        <w:t>，</w:t>
      </w:r>
      <w:r>
        <w:rPr>
          <w:color w:val="000000"/>
          <w:spacing w:val="0"/>
          <w:w w:val="100"/>
          <w:position w:val="0"/>
        </w:rPr>
        <w:t>不得随意变更。固定资产应当按月计提折旧</w:t>
      </w:r>
      <w:r>
        <w:rPr>
          <w:b/>
          <w:bCs/>
          <w:color w:val="000000"/>
          <w:spacing w:val="0"/>
          <w:w w:val="100"/>
          <w:position w:val="0"/>
        </w:rPr>
        <w:t xml:space="preserve">， </w:t>
      </w:r>
      <w:r>
        <w:rPr>
          <w:color w:val="000000"/>
          <w:spacing w:val="0"/>
          <w:w w:val="100"/>
          <w:position w:val="0"/>
        </w:rPr>
        <w:t>并根据其用途计入相关资产的成本或者当期损益</w:t>
      </w:r>
      <w:r>
        <w:rPr>
          <w:b/>
          <w:bCs/>
          <w:color w:val="000000"/>
          <w:spacing w:val="0"/>
          <w:w w:val="100"/>
          <w:position w:val="0"/>
        </w:rPr>
        <w:t>％</w:t>
      </w:r>
    </w:p>
    <w:p>
      <w:pPr>
        <w:pStyle w:val="Style18"/>
        <w:keepNext w:val="0"/>
        <w:keepLines w:val="0"/>
        <w:widowControl w:val="0"/>
        <w:shd w:val="clear" w:color="auto" w:fill="auto"/>
        <w:bidi w:val="0"/>
        <w:spacing w:before="0" w:after="160" w:line="322" w:lineRule="exact"/>
        <w:ind w:left="0" w:right="0" w:firstLine="440"/>
        <w:jc w:val="both"/>
      </w:pPr>
      <w:r>
        <w:rPr>
          <w:color w:val="000000"/>
          <w:spacing w:val="0"/>
          <w:w w:val="100"/>
          <w:position w:val="0"/>
        </w:rPr>
        <w:t>企业至少应当于每年年度终了</w:t>
      </w:r>
      <w:r>
        <w:rPr>
          <w:b/>
          <w:bCs/>
          <w:color w:val="000000"/>
          <w:spacing w:val="0"/>
          <w:w w:val="100"/>
          <w:position w:val="0"/>
        </w:rPr>
        <w:t>，</w:t>
      </w:r>
      <w:r>
        <w:rPr>
          <w:color w:val="000000"/>
          <w:spacing w:val="0"/>
          <w:w w:val="100"/>
          <w:position w:val="0"/>
        </w:rPr>
        <w:t>对固定资产的使用寿命、预计净残值和折旧方法 进行复核。固定资产使用寿命、预计净残值和折旧方法的改变应当作为会计估计变更</w:t>
      </w:r>
      <w:r>
        <w:rPr>
          <w:b/>
          <w:bCs/>
          <w:color w:val="000000"/>
          <w:spacing w:val="0"/>
          <w:w w:val="100"/>
          <w:position w:val="0"/>
        </w:rPr>
        <w:t>％</w:t>
      </w:r>
    </w:p>
    <w:p>
      <w:pPr>
        <w:pStyle w:val="Style18"/>
        <w:keepNext w:val="0"/>
        <w:keepLines w:val="0"/>
        <w:widowControl w:val="0"/>
        <w:shd w:val="clear" w:color="auto" w:fill="auto"/>
        <w:bidi w:val="0"/>
        <w:spacing w:before="0" w:after="160" w:line="318" w:lineRule="exact"/>
        <w:ind w:left="0" w:right="0" w:firstLine="420"/>
        <w:jc w:val="both"/>
      </w:pPr>
      <w:r>
        <w:rPr>
          <w:color w:val="000000"/>
          <w:spacing w:val="0"/>
          <w:w w:val="100"/>
          <w:position w:val="0"/>
        </w:rPr>
        <w:t>(、固定资产的后续支出</w:t>
      </w:r>
    </w:p>
    <w:p>
      <w:pPr>
        <w:pStyle w:val="Style18"/>
        <w:keepNext w:val="0"/>
        <w:keepLines w:val="0"/>
        <w:widowControl w:val="0"/>
        <w:shd w:val="clear" w:color="auto" w:fill="auto"/>
        <w:bidi w:val="0"/>
        <w:spacing w:before="0" w:after="0" w:line="324" w:lineRule="exact"/>
        <w:ind w:left="0" w:right="0" w:firstLine="440"/>
        <w:jc w:val="both"/>
      </w:pPr>
      <w:r>
        <w:rPr>
          <w:color w:val="000000"/>
          <w:spacing w:val="0"/>
          <w:w w:val="100"/>
          <w:position w:val="0"/>
        </w:rPr>
        <w:t>固定资产的后续支出是指固定资产在使用过程中发生的更新改造支出、修理费 用等</w:t>
      </w:r>
      <w:r>
        <w:rPr>
          <w:b/>
          <w:bCs/>
          <w:color w:val="000000"/>
          <w:spacing w:val="0"/>
          <w:w w:val="100"/>
          <w:position w:val="0"/>
        </w:rPr>
        <w:t>。</w:t>
      </w:r>
    </w:p>
    <w:p>
      <w:pPr>
        <w:pStyle w:val="Style18"/>
        <w:keepNext w:val="0"/>
        <w:keepLines w:val="0"/>
        <w:widowControl w:val="0"/>
        <w:shd w:val="clear" w:color="auto" w:fill="auto"/>
        <w:bidi w:val="0"/>
        <w:spacing w:before="0" w:after="360" w:line="324" w:lineRule="exact"/>
        <w:ind w:left="0" w:right="0" w:firstLine="440"/>
        <w:jc w:val="both"/>
      </w:pPr>
      <w:r>
        <w:rPr>
          <w:color w:val="000000"/>
          <w:spacing w:val="0"/>
          <w:w w:val="100"/>
          <w:position w:val="0"/>
        </w:rPr>
        <w:t>后续支出的处理原则为</w:t>
      </w:r>
      <w:r>
        <w:rPr>
          <w:b/>
          <w:bCs/>
          <w:color w:val="000000"/>
          <w:spacing w:val="0"/>
          <w:w w:val="100"/>
          <w:position w:val="0"/>
        </w:rPr>
        <w:t>：</w:t>
      </w:r>
      <w:r>
        <w:rPr>
          <w:color w:val="000000"/>
          <w:spacing w:val="0"/>
          <w:w w:val="100"/>
          <w:position w:val="0"/>
        </w:rPr>
        <w:t>符合固定资产确认条件的</w:t>
      </w:r>
      <w:r>
        <w:rPr>
          <w:b/>
          <w:bCs/>
          <w:color w:val="000000"/>
          <w:spacing w:val="0"/>
          <w:w w:val="100"/>
          <w:position w:val="0"/>
        </w:rPr>
        <w:t>，</w:t>
      </w:r>
      <w:r>
        <w:rPr>
          <w:color w:val="000000"/>
          <w:spacing w:val="0"/>
          <w:w w:val="100"/>
          <w:position w:val="0"/>
        </w:rPr>
        <w:t>应当计入固定资产成本</w:t>
      </w:r>
      <w:r>
        <w:rPr>
          <w:b/>
          <w:bCs/>
          <w:color w:val="000000"/>
          <w:spacing w:val="0"/>
          <w:w w:val="100"/>
          <w:position w:val="0"/>
        </w:rPr>
        <w:t>，</w:t>
      </w:r>
      <w:r>
        <w:rPr>
          <w:color w:val="000000"/>
          <w:spacing w:val="0"/>
          <w:w w:val="100"/>
          <w:position w:val="0"/>
        </w:rPr>
        <w:t>同 时将被替换部分的账面价值扣除；不符合固定资产确认条件的</w:t>
      </w:r>
      <w:r>
        <w:rPr>
          <w:b/>
          <w:bCs/>
          <w:color w:val="000000"/>
          <w:spacing w:val="0"/>
          <w:w w:val="100"/>
          <w:position w:val="0"/>
        </w:rPr>
        <w:t>，</w:t>
      </w:r>
      <w:r>
        <w:rPr>
          <w:color w:val="000000"/>
          <w:spacing w:val="0"/>
          <w:w w:val="100"/>
          <w:position w:val="0"/>
        </w:rPr>
        <w:t>应当计入当期损益</w:t>
      </w:r>
      <w:r>
        <w:rPr>
          <w:b/>
          <w:bCs/>
          <w:color w:val="000000"/>
          <w:spacing w:val="0"/>
          <w:w w:val="100"/>
          <w:position w:val="0"/>
        </w:rPr>
        <w:t>％</w:t>
      </w:r>
    </w:p>
    <w:p>
      <w:pPr>
        <w:pStyle w:val="Style22"/>
        <w:keepNext/>
        <w:keepLines/>
        <w:widowControl w:val="0"/>
        <w:shd w:val="clear" w:color="auto" w:fill="auto"/>
        <w:bidi w:val="0"/>
        <w:spacing w:before="0" w:after="280" w:line="240" w:lineRule="auto"/>
        <w:ind w:left="0" w:right="0" w:firstLine="0"/>
        <w:jc w:val="center"/>
        <w:rPr>
          <w:sz w:val="24"/>
          <w:szCs w:val="24"/>
        </w:rPr>
      </w:pPr>
      <w:bookmarkStart w:id="145" w:name="bookmark145"/>
      <w:bookmarkStart w:id="146" w:name="bookmark146"/>
      <w:bookmarkStart w:id="147" w:name="bookmark147"/>
      <w:r>
        <w:rPr>
          <w:color w:val="000000"/>
          <w:spacing w:val="0"/>
          <w:w w:val="100"/>
          <w:position w:val="0"/>
          <w:sz w:val="24"/>
          <w:szCs w:val="24"/>
        </w:rPr>
        <w:t>第三节固定资产的处置</w:t>
      </w:r>
      <w:bookmarkEnd w:id="145"/>
      <w:bookmarkEnd w:id="146"/>
      <w:bookmarkEnd w:id="147"/>
    </w:p>
    <w:p>
      <w:pPr>
        <w:pStyle w:val="Style18"/>
        <w:keepNext w:val="0"/>
        <w:keepLines w:val="0"/>
        <w:widowControl w:val="0"/>
        <w:shd w:val="clear" w:color="auto" w:fill="auto"/>
        <w:bidi w:val="0"/>
        <w:spacing w:before="0" w:line="318" w:lineRule="exact"/>
        <w:ind w:left="0" w:right="0" w:firstLine="420"/>
        <w:jc w:val="both"/>
      </w:pPr>
      <w:r>
        <w:rPr>
          <w:color w:val="000000"/>
          <w:spacing w:val="0"/>
          <w:w w:val="100"/>
          <w:position w:val="0"/>
        </w:rPr>
        <w:t>固定资产处置</w:t>
      </w:r>
      <w:r>
        <w:rPr>
          <w:b/>
          <w:bCs/>
          <w:color w:val="000000"/>
          <w:spacing w:val="0"/>
          <w:w w:val="100"/>
          <w:position w:val="0"/>
        </w:rPr>
        <w:t>，</w:t>
      </w:r>
      <w:r>
        <w:rPr>
          <w:color w:val="000000"/>
          <w:spacing w:val="0"/>
          <w:w w:val="100"/>
          <w:position w:val="0"/>
        </w:rPr>
        <w:t>包括固定资产的出售、转让、报废和毁损</w:t>
      </w:r>
      <w:r>
        <w:rPr>
          <w:b/>
          <w:bCs/>
          <w:color w:val="000000"/>
          <w:spacing w:val="0"/>
          <w:w w:val="100"/>
          <w:position w:val="0"/>
        </w:rPr>
        <w:t>、</w:t>
      </w:r>
      <w:r>
        <w:rPr>
          <w:color w:val="000000"/>
          <w:spacing w:val="0"/>
          <w:w w:val="100"/>
          <w:position w:val="0"/>
        </w:rPr>
        <w:t>对外投资、非货币性</w:t>
      </w:r>
    </w:p>
    <w:p>
      <w:pPr>
        <w:pStyle w:val="Style36"/>
        <w:keepNext w:val="0"/>
        <w:keepLines w:val="0"/>
        <w:widowControl w:val="0"/>
        <w:shd w:val="clear" w:color="auto" w:fill="auto"/>
        <w:bidi w:val="0"/>
        <w:spacing w:before="0"/>
        <w:ind w:left="0" w:right="0" w:firstLine="0"/>
        <w:jc w:val="right"/>
        <w:sectPr>
          <w:footerReference w:type="default" r:id="rId7"/>
          <w:footerReference w:type="even" r:id="rId8"/>
          <w:footnotePr>
            <w:pos w:val="pageBottom"/>
            <w:numFmt w:val="decimal"/>
            <w:numRestart w:val="continuous"/>
          </w:footnotePr>
          <w:pgSz w:w="8371" w:h="12850"/>
          <w:pgMar w:top="193" w:right="194" w:bottom="78" w:left="194" w:header="0" w:footer="3" w:gutter="0"/>
          <w:cols w:space="720"/>
          <w:noEndnote/>
          <w:rtlGutter w:val="0"/>
          <w:docGrid w:linePitch="360"/>
        </w:sectPr>
      </w:pPr>
      <w:r>
        <w:rPr>
          <w:rFonts w:ascii="Times New Roman" w:eastAsia="Times New Roman" w:hAnsi="Times New Roman" w:cs="Times New Roman"/>
          <w:color w:val="000000"/>
          <w:spacing w:val="0"/>
          <w:w w:val="100"/>
          <w:position w:val="0"/>
        </w:rPr>
        <w:t>13</w:t>
      </w:r>
    </w:p>
    <w:p>
      <w:pPr>
        <w:pStyle w:val="Style18"/>
        <w:keepNext w:val="0"/>
        <w:keepLines w:val="0"/>
        <w:widowControl w:val="0"/>
        <w:shd w:val="clear" w:color="auto" w:fill="auto"/>
        <w:bidi w:val="0"/>
        <w:spacing w:before="0" w:after="220" w:line="240" w:lineRule="auto"/>
        <w:ind w:left="0" w:right="0" w:firstLine="0"/>
        <w:jc w:val="left"/>
      </w:pPr>
      <w:r>
        <w:rPr>
          <w:color w:val="000000"/>
          <w:spacing w:val="0"/>
          <w:w w:val="100"/>
          <w:position w:val="0"/>
        </w:rPr>
        <w:t>资产交换、债务重组等</w:t>
      </w:r>
      <w:r>
        <w:rPr>
          <w:color w:val="000000"/>
          <w:spacing w:val="0"/>
          <w:w w:val="100"/>
          <w:position w:val="0"/>
        </w:rPr>
        <w:t>。</w:t>
      </w:r>
    </w:p>
    <w:p>
      <w:pPr>
        <w:pStyle w:val="Style24"/>
        <w:keepNext/>
        <w:keepLines/>
        <w:widowControl w:val="0"/>
        <w:shd w:val="clear" w:color="auto" w:fill="auto"/>
        <w:bidi w:val="0"/>
        <w:spacing w:before="0" w:after="220" w:line="240" w:lineRule="auto"/>
        <w:ind w:left="0" w:right="0"/>
        <w:jc w:val="both"/>
      </w:pPr>
      <w:bookmarkStart w:id="148" w:name="bookmark148"/>
      <w:bookmarkStart w:id="149" w:name="bookmark149"/>
      <w:bookmarkStart w:id="150" w:name="bookmark150"/>
      <w:r>
        <w:rPr>
          <w:color w:val="000000"/>
          <w:spacing w:val="0"/>
          <w:w w:val="100"/>
          <w:position w:val="0"/>
        </w:rPr>
        <w:t>一、固定资产终止确认的条件</w:t>
      </w:r>
      <w:bookmarkEnd w:id="148"/>
      <w:bookmarkEnd w:id="149"/>
      <w:bookmarkEnd w:id="150"/>
    </w:p>
    <w:p>
      <w:pPr>
        <w:pStyle w:val="Style18"/>
        <w:keepNext w:val="0"/>
        <w:keepLines w:val="0"/>
        <w:widowControl w:val="0"/>
        <w:shd w:val="clear" w:color="auto" w:fill="auto"/>
        <w:bidi w:val="0"/>
        <w:spacing w:before="0" w:line="240" w:lineRule="auto"/>
        <w:ind w:left="0" w:right="0" w:firstLine="640"/>
        <w:jc w:val="both"/>
      </w:pPr>
      <w:r>
        <w:rPr>
          <w:color w:val="000000"/>
          <w:spacing w:val="0"/>
          <w:w w:val="100"/>
          <w:position w:val="0"/>
        </w:rPr>
        <w:t>固定资产满足下列条件之一的，应当予以终止确认：</w:t>
      </w:r>
    </w:p>
    <w:p>
      <w:pPr>
        <w:pStyle w:val="Style18"/>
        <w:keepNext w:val="0"/>
        <w:keepLines w:val="0"/>
        <w:widowControl w:val="0"/>
        <w:numPr>
          <w:ilvl w:val="0"/>
          <w:numId w:val="19"/>
        </w:numPr>
        <w:shd w:val="clear" w:color="auto" w:fill="auto"/>
        <w:tabs>
          <w:tab w:pos="898" w:val="left"/>
        </w:tabs>
        <w:bidi w:val="0"/>
        <w:spacing w:before="0" w:after="40" w:line="240" w:lineRule="auto"/>
        <w:ind w:left="0" w:right="0" w:firstLine="420"/>
        <w:jc w:val="both"/>
      </w:pPr>
      <w:bookmarkStart w:id="151" w:name="bookmark151"/>
      <w:bookmarkEnd w:id="151"/>
      <w:r>
        <w:rPr>
          <w:color w:val="000000"/>
          <w:spacing w:val="0"/>
          <w:w w:val="100"/>
          <w:position w:val="0"/>
        </w:rPr>
        <w:t>该固定资产处于处置状态</w:t>
      </w:r>
      <w:r>
        <w:rPr>
          <w:color w:val="000000"/>
          <w:spacing w:val="0"/>
          <w:w w:val="100"/>
          <w:position w:val="0"/>
        </w:rPr>
        <w:t>；</w:t>
      </w:r>
    </w:p>
    <w:p>
      <w:pPr>
        <w:pStyle w:val="Style18"/>
        <w:keepNext w:val="0"/>
        <w:keepLines w:val="0"/>
        <w:widowControl w:val="0"/>
        <w:numPr>
          <w:ilvl w:val="0"/>
          <w:numId w:val="19"/>
        </w:numPr>
        <w:shd w:val="clear" w:color="auto" w:fill="auto"/>
        <w:tabs>
          <w:tab w:pos="898" w:val="left"/>
        </w:tabs>
        <w:bidi w:val="0"/>
        <w:spacing w:before="0" w:after="220" w:line="240" w:lineRule="auto"/>
        <w:ind w:left="0" w:right="0" w:firstLine="420"/>
        <w:jc w:val="both"/>
      </w:pPr>
      <w:bookmarkStart w:id="152" w:name="bookmark152"/>
      <w:bookmarkEnd w:id="152"/>
      <w:r>
        <w:rPr>
          <w:color w:val="000000"/>
          <w:spacing w:val="0"/>
          <w:w w:val="100"/>
          <w:position w:val="0"/>
        </w:rPr>
        <w:t>该固定资产预期通过使用或处置不能产生经济利益</w:t>
      </w:r>
      <w:r>
        <w:rPr>
          <w:color w:val="000000"/>
          <w:spacing w:val="0"/>
          <w:w w:val="100"/>
          <w:position w:val="0"/>
        </w:rPr>
        <w:t>。</w:t>
      </w:r>
    </w:p>
    <w:p>
      <w:pPr>
        <w:pStyle w:val="Style24"/>
        <w:keepNext/>
        <w:keepLines/>
        <w:widowControl w:val="0"/>
        <w:shd w:val="clear" w:color="auto" w:fill="auto"/>
        <w:bidi w:val="0"/>
        <w:spacing w:before="0" w:after="140" w:line="240" w:lineRule="auto"/>
        <w:ind w:left="0" w:right="0"/>
        <w:jc w:val="both"/>
      </w:pPr>
      <w:bookmarkStart w:id="153" w:name="bookmark153"/>
      <w:bookmarkStart w:id="154" w:name="bookmark154"/>
      <w:bookmarkStart w:id="155" w:name="bookmark155"/>
      <w:r>
        <w:rPr>
          <w:color w:val="000000"/>
          <w:spacing w:val="0"/>
          <w:w w:val="100"/>
          <w:position w:val="0"/>
        </w:rPr>
        <w:t>(、固定资产处置的会计处理</w:t>
      </w:r>
      <w:bookmarkEnd w:id="153"/>
      <w:bookmarkEnd w:id="154"/>
      <w:bookmarkEnd w:id="155"/>
    </w:p>
    <w:p>
      <w:pPr>
        <w:pStyle w:val="Style18"/>
        <w:keepNext w:val="0"/>
        <w:keepLines w:val="0"/>
        <w:widowControl w:val="0"/>
        <w:shd w:val="clear" w:color="auto" w:fill="auto"/>
        <w:bidi w:val="0"/>
        <w:spacing w:before="0" w:after="180" w:line="316" w:lineRule="exact"/>
        <w:ind w:left="0" w:right="0" w:firstLine="420"/>
        <w:jc w:val="both"/>
        <w:sectPr>
          <w:footerReference w:type="default" r:id="rId9"/>
          <w:footerReference w:type="even" r:id="rId10"/>
          <w:footnotePr>
            <w:pos w:val="pageBottom"/>
            <w:numFmt w:val="decimal"/>
            <w:numRestart w:val="continuous"/>
          </w:footnotePr>
          <w:pgSz w:w="8371" w:h="12850"/>
          <w:pgMar w:top="322" w:right="199" w:bottom="505" w:left="218" w:header="0" w:footer="3" w:gutter="0"/>
          <w:cols w:space="720"/>
          <w:noEndnote/>
          <w:rtlGutter w:val="0"/>
          <w:docGrid w:linePitch="360"/>
        </w:sectPr>
      </w:pPr>
      <w:r>
        <w:rPr>
          <w:color w:val="000000"/>
          <w:spacing w:val="0"/>
          <w:w w:val="100"/>
          <w:position w:val="0"/>
        </w:rPr>
        <w:t>企业出售、转让、报废固定资产或发生固定资产毁损，应当将处置收入扣除账面 价值和相关税费后的金额计入当期损益。固定资产的账面价值，是固定资产成本扣减 累计折旧和累计减值准备后的金额。因自然灾害发生毁损、已丧失使用功能等原因产 生的固定资产报废清理净损益应计入营业外收支</w:t>
      </w:r>
      <w:r>
        <w:rPr>
          <w:color w:val="000000"/>
          <w:spacing w:val="0"/>
          <w:w w:val="100"/>
          <w:position w:val="0"/>
        </w:rPr>
        <w:t>；</w:t>
      </w:r>
      <w:r>
        <w:rPr>
          <w:color w:val="000000"/>
          <w:spacing w:val="0"/>
          <w:w w:val="100"/>
          <w:position w:val="0"/>
        </w:rPr>
        <w:t>因出售、转让等原因产生的固定资 产处置利得或损失应计入资产处置收益</w:t>
      </w:r>
      <w:r>
        <w:rPr>
          <w:i/>
          <w:iCs/>
          <w:color w:val="000000"/>
          <w:spacing w:val="0"/>
          <w:w w:val="100"/>
          <w:position w:val="0"/>
        </w:rPr>
        <w:t>。</w:t>
      </w:r>
    </w:p>
    <w:p>
      <w:pPr>
        <w:pStyle w:val="Style16"/>
        <w:keepNext/>
        <w:keepLines/>
        <w:widowControl w:val="0"/>
        <w:shd w:val="clear" w:color="auto" w:fill="auto"/>
        <w:bidi w:val="0"/>
        <w:spacing w:before="940" w:line="240" w:lineRule="auto"/>
        <w:ind w:left="0" w:right="0" w:firstLine="0"/>
        <w:jc w:val="center"/>
      </w:pPr>
      <w:bookmarkStart w:id="156" w:name="bookmark156"/>
      <w:bookmarkStart w:id="157" w:name="bookmark157"/>
      <w:bookmarkStart w:id="158" w:name="bookmark158"/>
      <w:r>
        <w:rPr>
          <w:color w:val="000000"/>
          <w:spacing w:val="0"/>
          <w:w w:val="100"/>
          <w:position w:val="0"/>
        </w:rPr>
        <w:t>第四章无形资产</w:t>
      </w:r>
      <w:bookmarkEnd w:id="156"/>
      <w:bookmarkEnd w:id="157"/>
      <w:bookmarkEnd w:id="158"/>
    </w:p>
    <w:p>
      <w:pPr>
        <w:pStyle w:val="Style18"/>
        <w:keepNext w:val="0"/>
        <w:keepLines w:val="0"/>
        <w:widowControl w:val="0"/>
        <w:shd w:val="clear" w:color="auto" w:fill="auto"/>
        <w:bidi w:val="0"/>
        <w:spacing w:before="0" w:line="240" w:lineRule="auto"/>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tabs>
          <w:tab w:pos="1004" w:val="left"/>
        </w:tabs>
        <w:bidi w:val="0"/>
        <w:spacing w:before="0" w:line="240" w:lineRule="auto"/>
        <w:ind w:left="0" w:right="0" w:firstLine="420"/>
        <w:jc w:val="left"/>
        <w:rPr>
          <w:sz w:val="19"/>
          <w:szCs w:val="19"/>
        </w:rPr>
      </w:pPr>
      <w:bookmarkStart w:id="159" w:name="bookmark159"/>
      <w:r>
        <w:rPr>
          <w:color w:val="000000"/>
          <w:spacing w:val="0"/>
          <w:w w:val="100"/>
          <w:position w:val="0"/>
          <w:sz w:val="19"/>
          <w:szCs w:val="19"/>
        </w:rPr>
        <w:t>（</w:t>
      </w:r>
      <w:bookmarkEnd w:id="159"/>
      <w:r>
        <w:rPr>
          <w:color w:val="000000"/>
          <w:spacing w:val="0"/>
          <w:w w:val="100"/>
          <w:position w:val="0"/>
          <w:sz w:val="19"/>
          <w:szCs w:val="19"/>
        </w:rPr>
        <w:t>一）</w:t>
        <w:tab/>
        <w:t>掌握无形资产的确认条件</w:t>
      </w:r>
    </w:p>
    <w:p>
      <w:pPr>
        <w:pStyle w:val="Style18"/>
        <w:keepNext w:val="0"/>
        <w:keepLines w:val="0"/>
        <w:widowControl w:val="0"/>
        <w:shd w:val="clear" w:color="auto" w:fill="auto"/>
        <w:tabs>
          <w:tab w:pos="1004" w:val="left"/>
        </w:tabs>
        <w:bidi w:val="0"/>
        <w:spacing w:before="0" w:line="240" w:lineRule="auto"/>
        <w:ind w:left="0" w:right="0" w:firstLine="420"/>
        <w:jc w:val="left"/>
        <w:rPr>
          <w:sz w:val="19"/>
          <w:szCs w:val="19"/>
        </w:rPr>
      </w:pPr>
      <w:bookmarkStart w:id="160" w:name="bookmark160"/>
      <w:r>
        <w:rPr>
          <w:color w:val="000000"/>
          <w:spacing w:val="0"/>
          <w:w w:val="100"/>
          <w:position w:val="0"/>
          <w:sz w:val="19"/>
          <w:szCs w:val="19"/>
        </w:rPr>
        <w:t>（</w:t>
      </w:r>
      <w:bookmarkEnd w:id="160"/>
      <w:r>
        <w:rPr>
          <w:color w:val="000000"/>
          <w:spacing w:val="0"/>
          <w:w w:val="100"/>
          <w:position w:val="0"/>
          <w:sz w:val="19"/>
          <w:szCs w:val="19"/>
        </w:rPr>
        <w:t>二）</w:t>
        <w:tab/>
        <w:t>掌握无形资产初始计量的核算</w:t>
      </w:r>
    </w:p>
    <w:p>
      <w:pPr>
        <w:pStyle w:val="Style18"/>
        <w:keepNext w:val="0"/>
        <w:keepLines w:val="0"/>
        <w:widowControl w:val="0"/>
        <w:shd w:val="clear" w:color="auto" w:fill="auto"/>
        <w:tabs>
          <w:tab w:pos="1004" w:val="left"/>
        </w:tabs>
        <w:bidi w:val="0"/>
        <w:spacing w:before="0" w:line="240" w:lineRule="auto"/>
        <w:ind w:left="0" w:right="0" w:firstLine="420"/>
        <w:jc w:val="left"/>
        <w:rPr>
          <w:sz w:val="19"/>
          <w:szCs w:val="19"/>
        </w:rPr>
      </w:pPr>
      <w:bookmarkStart w:id="161" w:name="bookmark161"/>
      <w:r>
        <w:rPr>
          <w:color w:val="000000"/>
          <w:spacing w:val="0"/>
          <w:w w:val="100"/>
          <w:position w:val="0"/>
          <w:sz w:val="19"/>
          <w:szCs w:val="19"/>
        </w:rPr>
        <w:t>（</w:t>
      </w:r>
      <w:bookmarkEnd w:id="161"/>
      <w:r>
        <w:rPr>
          <w:color w:val="000000"/>
          <w:spacing w:val="0"/>
          <w:w w:val="100"/>
          <w:position w:val="0"/>
          <w:sz w:val="19"/>
          <w:szCs w:val="19"/>
        </w:rPr>
        <w:t>三）</w:t>
        <w:tab/>
        <w:t>掌握研究与开发阶段支出的确认</w:t>
      </w:r>
    </w:p>
    <w:p>
      <w:pPr>
        <w:pStyle w:val="Style18"/>
        <w:keepNext w:val="0"/>
        <w:keepLines w:val="0"/>
        <w:widowControl w:val="0"/>
        <w:shd w:val="clear" w:color="auto" w:fill="auto"/>
        <w:tabs>
          <w:tab w:pos="1004" w:val="left"/>
        </w:tabs>
        <w:bidi w:val="0"/>
        <w:spacing w:before="0" w:line="240" w:lineRule="auto"/>
        <w:ind w:left="0" w:right="0" w:firstLine="420"/>
        <w:jc w:val="left"/>
        <w:rPr>
          <w:sz w:val="19"/>
          <w:szCs w:val="19"/>
        </w:rPr>
      </w:pPr>
      <w:bookmarkStart w:id="162" w:name="bookmark162"/>
      <w:r>
        <w:rPr>
          <w:color w:val="000000"/>
          <w:spacing w:val="0"/>
          <w:w w:val="100"/>
          <w:position w:val="0"/>
          <w:sz w:val="19"/>
          <w:szCs w:val="19"/>
        </w:rPr>
        <w:t>（</w:t>
      </w:r>
      <w:bookmarkEnd w:id="162"/>
      <w:r>
        <w:rPr>
          <w:color w:val="000000"/>
          <w:spacing w:val="0"/>
          <w:w w:val="100"/>
          <w:position w:val="0"/>
          <w:sz w:val="19"/>
          <w:szCs w:val="19"/>
        </w:rPr>
        <w:t>四）</w:t>
        <w:tab/>
        <w:t>掌握无形资产使用寿命的确定</w:t>
      </w:r>
    </w:p>
    <w:p>
      <w:pPr>
        <w:pStyle w:val="Style18"/>
        <w:keepNext w:val="0"/>
        <w:keepLines w:val="0"/>
        <w:widowControl w:val="0"/>
        <w:shd w:val="clear" w:color="auto" w:fill="auto"/>
        <w:tabs>
          <w:tab w:pos="1004" w:val="left"/>
        </w:tabs>
        <w:bidi w:val="0"/>
        <w:spacing w:before="0" w:line="240" w:lineRule="auto"/>
        <w:ind w:left="0" w:right="0" w:firstLine="420"/>
        <w:jc w:val="left"/>
        <w:rPr>
          <w:sz w:val="19"/>
          <w:szCs w:val="19"/>
        </w:rPr>
      </w:pPr>
      <w:bookmarkStart w:id="163" w:name="bookmark163"/>
      <w:r>
        <w:rPr>
          <w:color w:val="000000"/>
          <w:spacing w:val="0"/>
          <w:w w:val="100"/>
          <w:position w:val="0"/>
          <w:sz w:val="19"/>
          <w:szCs w:val="19"/>
        </w:rPr>
        <w:t>（</w:t>
      </w:r>
      <w:bookmarkEnd w:id="163"/>
      <w:r>
        <w:rPr>
          <w:color w:val="000000"/>
          <w:spacing w:val="0"/>
          <w:w w:val="100"/>
          <w:position w:val="0"/>
          <w:sz w:val="19"/>
          <w:szCs w:val="19"/>
        </w:rPr>
        <w:t>五）</w:t>
        <w:tab/>
        <w:t>掌握使用寿命有限的无形资产摊销</w:t>
      </w:r>
    </w:p>
    <w:p>
      <w:pPr>
        <w:pStyle w:val="Style18"/>
        <w:keepNext w:val="0"/>
        <w:keepLines w:val="0"/>
        <w:widowControl w:val="0"/>
        <w:shd w:val="clear" w:color="auto" w:fill="auto"/>
        <w:tabs>
          <w:tab w:pos="1004" w:val="left"/>
        </w:tabs>
        <w:bidi w:val="0"/>
        <w:spacing w:before="0" w:after="340" w:line="240" w:lineRule="auto"/>
        <w:ind w:left="0" w:right="0" w:firstLine="420"/>
        <w:jc w:val="left"/>
        <w:rPr>
          <w:sz w:val="19"/>
          <w:szCs w:val="19"/>
        </w:rPr>
      </w:pPr>
      <w:bookmarkStart w:id="164" w:name="bookmark164"/>
      <w:r>
        <w:rPr>
          <w:color w:val="000000"/>
          <w:spacing w:val="0"/>
          <w:w w:val="100"/>
          <w:position w:val="0"/>
          <w:sz w:val="19"/>
          <w:szCs w:val="19"/>
        </w:rPr>
        <w:t>（</w:t>
      </w:r>
      <w:bookmarkEnd w:id="164"/>
      <w:r>
        <w:rPr>
          <w:color w:val="000000"/>
          <w:spacing w:val="0"/>
          <w:w w:val="100"/>
          <w:position w:val="0"/>
          <w:sz w:val="19"/>
          <w:szCs w:val="19"/>
        </w:rPr>
        <w:t>六）</w:t>
        <w:tab/>
        <w:t>熟悉无形资产处置的核算</w:t>
      </w:r>
    </w:p>
    <w:p>
      <w:pPr>
        <w:pStyle w:val="Style18"/>
        <w:keepNext w:val="0"/>
        <w:keepLines w:val="0"/>
        <w:widowControl w:val="0"/>
        <w:shd w:val="clear" w:color="auto" w:fill="auto"/>
        <w:bidi w:val="0"/>
        <w:spacing w:before="0" w:after="340" w:line="324" w:lineRule="exact"/>
        <w:ind w:left="0" w:right="0" w:firstLine="420"/>
        <w:jc w:val="both"/>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bidi w:val="0"/>
        <w:spacing w:before="0" w:after="260" w:line="240" w:lineRule="auto"/>
        <w:ind w:left="0" w:right="0" w:firstLine="0"/>
        <w:jc w:val="center"/>
      </w:pPr>
      <w:bookmarkStart w:id="165" w:name="bookmark165"/>
      <w:bookmarkStart w:id="166" w:name="bookmark166"/>
      <w:bookmarkStart w:id="167" w:name="bookmark167"/>
      <w:r>
        <w:rPr>
          <w:color w:val="000000"/>
          <w:spacing w:val="0"/>
          <w:w w:val="100"/>
          <w:position w:val="0"/>
        </w:rPr>
        <w:t>第一节无形资产的确认和初始计量</w:t>
      </w:r>
      <w:bookmarkEnd w:id="165"/>
      <w:bookmarkEnd w:id="166"/>
      <w:bookmarkEnd w:id="167"/>
    </w:p>
    <w:p>
      <w:pPr>
        <w:pStyle w:val="Style24"/>
        <w:keepNext/>
        <w:keepLines/>
        <w:widowControl w:val="0"/>
        <w:shd w:val="clear" w:color="auto" w:fill="auto"/>
        <w:tabs>
          <w:tab w:pos="913" w:val="left"/>
        </w:tabs>
        <w:bidi w:val="0"/>
        <w:spacing w:before="0" w:after="140" w:line="324" w:lineRule="exact"/>
        <w:ind w:left="0" w:right="0"/>
        <w:jc w:val="left"/>
      </w:pPr>
      <w:bookmarkStart w:id="168" w:name="bookmark168"/>
      <w:bookmarkStart w:id="169" w:name="bookmark169"/>
      <w:bookmarkStart w:id="170" w:name="bookmark170"/>
      <w:bookmarkStart w:id="171" w:name="bookmark171"/>
      <w:r>
        <w:rPr>
          <w:color w:val="000000"/>
          <w:spacing w:val="0"/>
          <w:w w:val="100"/>
          <w:position w:val="0"/>
        </w:rPr>
        <w:t>一</w:t>
      </w:r>
      <w:bookmarkEnd w:id="170"/>
      <w:r>
        <w:rPr>
          <w:b w:val="0"/>
          <w:bCs w:val="0"/>
          <w:color w:val="000000"/>
          <w:spacing w:val="0"/>
          <w:w w:val="100"/>
          <w:position w:val="0"/>
        </w:rPr>
        <w:t>、</w:t>
        <w:tab/>
      </w:r>
      <w:r>
        <w:rPr>
          <w:color w:val="000000"/>
          <w:spacing w:val="0"/>
          <w:w w:val="100"/>
          <w:position w:val="0"/>
        </w:rPr>
        <w:t>无形资产概述</w:t>
      </w:r>
      <w:bookmarkEnd w:id="168"/>
      <w:bookmarkEnd w:id="169"/>
      <w:bookmarkEnd w:id="171"/>
    </w:p>
    <w:p>
      <w:pPr>
        <w:pStyle w:val="Style18"/>
        <w:keepNext w:val="0"/>
        <w:keepLines w:val="0"/>
        <w:widowControl w:val="0"/>
        <w:shd w:val="clear" w:color="auto" w:fill="auto"/>
        <w:bidi w:val="0"/>
        <w:spacing w:before="0" w:after="0" w:line="322" w:lineRule="exact"/>
        <w:ind w:left="0" w:right="0" w:firstLine="420"/>
        <w:jc w:val="both"/>
      </w:pPr>
      <w:r>
        <w:rPr>
          <w:color w:val="000000"/>
          <w:spacing w:val="0"/>
          <w:w w:val="100"/>
          <w:position w:val="0"/>
        </w:rPr>
        <w:t>无形资产，是企业拥有或者控制的没有实物形态的可辨认非货币性资产。无形资 产通常包括专利权、非专利技术、商标权、著作权、特许权、土地使用权等。</w:t>
      </w:r>
    </w:p>
    <w:p>
      <w:pPr>
        <w:pStyle w:val="Style18"/>
        <w:keepNext w:val="0"/>
        <w:keepLines w:val="0"/>
        <w:widowControl w:val="0"/>
        <w:shd w:val="clear" w:color="auto" w:fill="auto"/>
        <w:bidi w:val="0"/>
        <w:spacing w:before="0" w:after="0" w:line="322" w:lineRule="exact"/>
        <w:ind w:left="0" w:right="0" w:firstLine="420"/>
        <w:jc w:val="left"/>
      </w:pPr>
      <w:r>
        <w:rPr>
          <w:color w:val="000000"/>
          <w:spacing w:val="0"/>
          <w:w w:val="100"/>
          <w:position w:val="0"/>
        </w:rPr>
        <w:t>资产满足下列条件之一的，符合无形资产定义中的可辨认性标准：</w:t>
      </w:r>
    </w:p>
    <w:p>
      <w:pPr>
        <w:pStyle w:val="Style18"/>
        <w:keepNext w:val="0"/>
        <w:keepLines w:val="0"/>
        <w:widowControl w:val="0"/>
        <w:shd w:val="clear" w:color="auto" w:fill="auto"/>
        <w:tabs>
          <w:tab w:pos="920" w:val="left"/>
        </w:tabs>
        <w:bidi w:val="0"/>
        <w:spacing w:before="0" w:after="0" w:line="322" w:lineRule="exact"/>
        <w:ind w:left="0" w:right="0" w:firstLine="420"/>
        <w:jc w:val="both"/>
      </w:pPr>
      <w:bookmarkStart w:id="172" w:name="bookmark172"/>
      <w:r>
        <w:rPr>
          <w:color w:val="000000"/>
          <w:spacing w:val="0"/>
          <w:w w:val="100"/>
          <w:position w:val="0"/>
        </w:rPr>
        <w:t>（</w:t>
      </w:r>
      <w:bookmarkEnd w:id="172"/>
      <w:r>
        <w:rPr>
          <w:rFonts w:ascii="Times New Roman" w:eastAsia="Times New Roman" w:hAnsi="Times New Roman" w:cs="Times New Roman"/>
          <w:color w:val="000000"/>
          <w:spacing w:val="0"/>
          <w:w w:val="100"/>
          <w:position w:val="0"/>
        </w:rPr>
        <w:t>1</w:t>
      </w:r>
      <w:r>
        <w:rPr>
          <w:color w:val="000000"/>
          <w:spacing w:val="0"/>
          <w:w w:val="100"/>
          <w:position w:val="0"/>
        </w:rPr>
        <w:t>）</w:t>
        <w:tab/>
        <w:t>能够从企业中分离或者划分出来，并能单独或者与相关合同等一起，用于出 售、转让等；</w:t>
      </w:r>
    </w:p>
    <w:p>
      <w:pPr>
        <w:pStyle w:val="Style18"/>
        <w:keepNext w:val="0"/>
        <w:keepLines w:val="0"/>
        <w:widowControl w:val="0"/>
        <w:shd w:val="clear" w:color="auto" w:fill="auto"/>
        <w:tabs>
          <w:tab w:pos="915" w:val="left"/>
        </w:tabs>
        <w:bidi w:val="0"/>
        <w:spacing w:before="0" w:after="0" w:line="326" w:lineRule="exact"/>
        <w:ind w:left="0" w:right="0" w:firstLine="420"/>
        <w:jc w:val="both"/>
      </w:pPr>
      <w:bookmarkStart w:id="173" w:name="bookmark173"/>
      <w:r>
        <w:rPr>
          <w:color w:val="000000"/>
          <w:spacing w:val="0"/>
          <w:w w:val="100"/>
          <w:position w:val="0"/>
        </w:rPr>
        <w:t>（</w:t>
      </w:r>
      <w:bookmarkEnd w:id="173"/>
      <w:r>
        <w:rPr>
          <w:rFonts w:ascii="Times New Roman" w:eastAsia="Times New Roman" w:hAnsi="Times New Roman" w:cs="Times New Roman"/>
          <w:color w:val="000000"/>
          <w:spacing w:val="0"/>
          <w:w w:val="100"/>
          <w:position w:val="0"/>
        </w:rPr>
        <w:t>2</w:t>
      </w:r>
      <w:r>
        <w:rPr>
          <w:color w:val="000000"/>
          <w:spacing w:val="0"/>
          <w:w w:val="100"/>
          <w:position w:val="0"/>
        </w:rPr>
        <w:t>）</w:t>
        <w:tab/>
        <w:t>源自合同性权利或其他法定权利，无论这些权利是否可以从企业或其他权利 和义务中转移或者分离%</w:t>
      </w:r>
    </w:p>
    <w:p>
      <w:pPr>
        <w:pStyle w:val="Style18"/>
        <w:keepNext w:val="0"/>
        <w:keepLines w:val="0"/>
        <w:widowControl w:val="0"/>
        <w:shd w:val="clear" w:color="auto" w:fill="auto"/>
        <w:bidi w:val="0"/>
        <w:spacing w:before="0" w:after="140" w:line="326" w:lineRule="exact"/>
        <w:ind w:left="0" w:right="0" w:firstLine="420"/>
        <w:jc w:val="both"/>
      </w:pPr>
      <w:r>
        <w:rPr>
          <w:color w:val="000000"/>
          <w:spacing w:val="0"/>
          <w:w w:val="100"/>
          <w:position w:val="0"/>
        </w:rPr>
        <w:t>商誉的存在无法与企业自身分离，不具有可辨认性，不符合无形资产的定义％客 户关系、人力资源等，由于企业无法控制其带来的未来经济利益，不符合无形资产的 定义％</w:t>
      </w:r>
    </w:p>
    <w:p>
      <w:pPr>
        <w:pStyle w:val="Style24"/>
        <w:keepNext/>
        <w:keepLines/>
        <w:widowControl w:val="0"/>
        <w:shd w:val="clear" w:color="auto" w:fill="auto"/>
        <w:tabs>
          <w:tab w:pos="913" w:val="left"/>
        </w:tabs>
        <w:bidi w:val="0"/>
        <w:spacing w:before="0" w:after="140" w:line="324" w:lineRule="exact"/>
        <w:ind w:left="0" w:right="0"/>
        <w:jc w:val="both"/>
      </w:pPr>
      <w:bookmarkStart w:id="174" w:name="bookmark174"/>
      <w:bookmarkStart w:id="175" w:name="bookmark175"/>
      <w:bookmarkStart w:id="176" w:name="bookmark176"/>
      <w:bookmarkStart w:id="177" w:name="bookmark177"/>
      <w:r>
        <w:rPr>
          <w:color w:val="000000"/>
          <w:spacing w:val="0"/>
          <w:w w:val="100"/>
          <w:position w:val="0"/>
        </w:rPr>
        <w:t>二</w:t>
      </w:r>
      <w:bookmarkEnd w:id="176"/>
      <w:r>
        <w:rPr>
          <w:color w:val="000000"/>
          <w:spacing w:val="0"/>
          <w:w w:val="100"/>
          <w:position w:val="0"/>
        </w:rPr>
        <w:t>、</w:t>
        <w:tab/>
        <w:t>无形资产的确认条件</w:t>
      </w:r>
      <w:bookmarkEnd w:id="174"/>
      <w:bookmarkEnd w:id="175"/>
      <w:bookmarkEnd w:id="177"/>
    </w:p>
    <w:p>
      <w:pPr>
        <w:pStyle w:val="Style18"/>
        <w:keepNext w:val="0"/>
        <w:keepLines w:val="0"/>
        <w:widowControl w:val="0"/>
        <w:shd w:val="clear" w:color="auto" w:fill="auto"/>
        <w:bidi w:val="0"/>
        <w:spacing w:before="0" w:after="0" w:line="324" w:lineRule="exact"/>
        <w:ind w:left="0" w:right="0" w:firstLine="420"/>
        <w:jc w:val="both"/>
      </w:pPr>
      <w:r>
        <w:rPr>
          <w:color w:val="000000"/>
          <w:spacing w:val="0"/>
          <w:w w:val="100"/>
          <w:position w:val="0"/>
        </w:rPr>
        <w:t>无形资产应当在符合定义的前提下，同时满足下列两个条件时，才能予以确认：</w:t>
      </w:r>
    </w:p>
    <w:p>
      <w:pPr>
        <w:pStyle w:val="Style18"/>
        <w:keepNext w:val="0"/>
        <w:keepLines w:val="0"/>
        <w:widowControl w:val="0"/>
        <w:shd w:val="clear" w:color="auto" w:fill="auto"/>
        <w:tabs>
          <w:tab w:pos="913" w:val="left"/>
        </w:tabs>
        <w:bidi w:val="0"/>
        <w:spacing w:before="0" w:after="0" w:line="324" w:lineRule="exact"/>
        <w:ind w:left="0" w:right="0" w:firstLine="420"/>
        <w:jc w:val="both"/>
      </w:pPr>
      <w:bookmarkStart w:id="178" w:name="bookmark178"/>
      <w:r>
        <w:rPr>
          <w:color w:val="000000"/>
          <w:spacing w:val="0"/>
          <w:w w:val="100"/>
          <w:position w:val="0"/>
        </w:rPr>
        <w:t>（</w:t>
      </w:r>
      <w:bookmarkEnd w:id="178"/>
      <w:r>
        <w:rPr>
          <w:rFonts w:ascii="Times New Roman" w:eastAsia="Times New Roman" w:hAnsi="Times New Roman" w:cs="Times New Roman"/>
          <w:color w:val="000000"/>
          <w:spacing w:val="0"/>
          <w:w w:val="100"/>
          <w:position w:val="0"/>
        </w:rPr>
        <w:t>1</w:t>
      </w:r>
      <w:r>
        <w:rPr>
          <w:color w:val="000000"/>
          <w:spacing w:val="0"/>
          <w:w w:val="100"/>
          <w:position w:val="0"/>
        </w:rPr>
        <w:t>）</w:t>
        <w:tab/>
        <w:t>与该无形资产有关的经济利益很可能流入企业；</w:t>
      </w:r>
    </w:p>
    <w:p>
      <w:pPr>
        <w:pStyle w:val="Style18"/>
        <w:keepNext w:val="0"/>
        <w:keepLines w:val="0"/>
        <w:widowControl w:val="0"/>
        <w:shd w:val="clear" w:color="auto" w:fill="auto"/>
        <w:tabs>
          <w:tab w:pos="913" w:val="left"/>
        </w:tabs>
        <w:bidi w:val="0"/>
        <w:spacing w:before="0" w:after="140" w:line="324" w:lineRule="exact"/>
        <w:ind w:left="0" w:right="0" w:firstLine="420"/>
        <w:jc w:val="left"/>
      </w:pPr>
      <w:bookmarkStart w:id="179" w:name="bookmark179"/>
      <w:r>
        <w:rPr>
          <w:color w:val="000000"/>
          <w:spacing w:val="0"/>
          <w:w w:val="100"/>
          <w:position w:val="0"/>
        </w:rPr>
        <w:t>（</w:t>
      </w:r>
      <w:bookmarkEnd w:id="179"/>
      <w:r>
        <w:rPr>
          <w:rFonts w:ascii="Times New Roman" w:eastAsia="Times New Roman" w:hAnsi="Times New Roman" w:cs="Times New Roman"/>
          <w:color w:val="000000"/>
          <w:spacing w:val="0"/>
          <w:w w:val="100"/>
          <w:position w:val="0"/>
        </w:rPr>
        <w:t>2</w:t>
      </w:r>
      <w:r>
        <w:rPr>
          <w:color w:val="000000"/>
          <w:spacing w:val="0"/>
          <w:w w:val="100"/>
          <w:position w:val="0"/>
        </w:rPr>
        <w:t>）</w:t>
        <w:tab/>
        <w:t>该无形资产的成本能够可靠地计量。</w:t>
      </w:r>
    </w:p>
    <w:p>
      <w:pPr>
        <w:pStyle w:val="Style24"/>
        <w:keepNext/>
        <w:keepLines/>
        <w:widowControl w:val="0"/>
        <w:shd w:val="clear" w:color="auto" w:fill="auto"/>
        <w:tabs>
          <w:tab w:pos="913" w:val="left"/>
        </w:tabs>
        <w:bidi w:val="0"/>
        <w:spacing w:before="0" w:after="140" w:line="324" w:lineRule="exact"/>
        <w:ind w:left="0" w:right="0"/>
        <w:jc w:val="left"/>
      </w:pPr>
      <w:bookmarkStart w:id="180" w:name="bookmark180"/>
      <w:bookmarkStart w:id="181" w:name="bookmark181"/>
      <w:bookmarkStart w:id="182" w:name="bookmark182"/>
      <w:bookmarkStart w:id="183" w:name="bookmark183"/>
      <w:r>
        <w:rPr>
          <w:color w:val="000000"/>
          <w:spacing w:val="0"/>
          <w:w w:val="100"/>
          <w:position w:val="0"/>
        </w:rPr>
        <w:t>三</w:t>
      </w:r>
      <w:bookmarkEnd w:id="182"/>
      <w:r>
        <w:rPr>
          <w:b w:val="0"/>
          <w:bCs w:val="0"/>
          <w:color w:val="000000"/>
          <w:spacing w:val="0"/>
          <w:w w:val="100"/>
          <w:position w:val="0"/>
        </w:rPr>
        <w:t>、</w:t>
        <w:tab/>
      </w:r>
      <w:r>
        <w:rPr>
          <w:color w:val="000000"/>
          <w:spacing w:val="0"/>
          <w:w w:val="100"/>
          <w:position w:val="0"/>
        </w:rPr>
        <w:t>无形资产的初始计量</w:t>
      </w:r>
      <w:bookmarkEnd w:id="180"/>
      <w:bookmarkEnd w:id="181"/>
      <w:bookmarkEnd w:id="183"/>
    </w:p>
    <w:p>
      <w:pPr>
        <w:pStyle w:val="Style18"/>
        <w:keepNext w:val="0"/>
        <w:keepLines w:val="0"/>
        <w:widowControl w:val="0"/>
        <w:shd w:val="clear" w:color="auto" w:fill="auto"/>
        <w:bidi w:val="0"/>
        <w:spacing w:before="0" w:after="140" w:line="324" w:lineRule="exact"/>
        <w:ind w:left="0" w:right="0" w:firstLine="420"/>
        <w:jc w:val="left"/>
      </w:pPr>
      <w:r>
        <w:rPr>
          <w:color w:val="000000"/>
          <w:spacing w:val="0"/>
          <w:w w:val="100"/>
          <w:position w:val="0"/>
        </w:rPr>
        <w:t>无形资产通常按照实际成本进行计量。</w:t>
      </w:r>
    </w:p>
    <w:p>
      <w:pPr>
        <w:pStyle w:val="Style18"/>
        <w:keepNext w:val="0"/>
        <w:keepLines w:val="0"/>
        <w:widowControl w:val="0"/>
        <w:shd w:val="clear" w:color="auto" w:fill="auto"/>
        <w:tabs>
          <w:tab w:pos="992" w:val="left"/>
        </w:tabs>
        <w:bidi w:val="0"/>
        <w:spacing w:before="0" w:after="0" w:line="319" w:lineRule="exact"/>
        <w:ind w:left="0" w:right="0" w:firstLine="420"/>
        <w:jc w:val="both"/>
      </w:pPr>
      <w:bookmarkStart w:id="184" w:name="bookmark184"/>
      <w:r>
        <w:rPr>
          <w:color w:val="000000"/>
          <w:spacing w:val="0"/>
          <w:w w:val="100"/>
          <w:position w:val="0"/>
          <w:lang w:val="zh-CN" w:eastAsia="zh-CN" w:bidi="zh-CN"/>
        </w:rPr>
        <w:t>（</w:t>
      </w:r>
      <w:bookmarkEnd w:id="184"/>
      <w:r>
        <w:rPr>
          <w:color w:val="000000"/>
          <w:spacing w:val="0"/>
          <w:w w:val="100"/>
          <w:position w:val="0"/>
        </w:rPr>
        <w:t>一）</w:t>
        <w:tab/>
        <w:t>外购无形资产的成本</w:t>
      </w:r>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外购无形资产的成本，包括购买价款、相关税费以及直接归属于使该项资产达到 预定用途所发生的其他支出。</w:t>
      </w:r>
    </w:p>
    <w:p>
      <w:pPr>
        <w:pStyle w:val="Style18"/>
        <w:keepNext w:val="0"/>
        <w:keepLines w:val="0"/>
        <w:widowControl w:val="0"/>
        <w:shd w:val="clear" w:color="auto" w:fill="auto"/>
        <w:tabs>
          <w:tab w:pos="992" w:val="left"/>
        </w:tabs>
        <w:bidi w:val="0"/>
        <w:spacing w:before="0" w:after="0" w:line="319" w:lineRule="exact"/>
        <w:ind w:left="0" w:right="0" w:firstLine="420"/>
        <w:jc w:val="both"/>
      </w:pPr>
      <w:bookmarkStart w:id="185" w:name="bookmark185"/>
      <w:r>
        <w:rPr>
          <w:color w:val="000000"/>
          <w:spacing w:val="0"/>
          <w:w w:val="100"/>
          <w:position w:val="0"/>
        </w:rPr>
        <w:t>（</w:t>
      </w:r>
      <w:bookmarkEnd w:id="185"/>
      <w:r>
        <w:rPr>
          <w:color w:val="000000"/>
          <w:spacing w:val="0"/>
          <w:w w:val="100"/>
          <w:position w:val="0"/>
        </w:rPr>
        <w:t>二）</w:t>
        <w:tab/>
        <w:t>投资者投入无形资产的成本</w:t>
      </w:r>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投资者投入无形资产的成本，应当按照投资合同或协议约定的价值确定，但合同 或协议约定价值不公允的除外。</w:t>
      </w:r>
    </w:p>
    <w:p>
      <w:pPr>
        <w:pStyle w:val="Style18"/>
        <w:keepNext w:val="0"/>
        <w:keepLines w:val="0"/>
        <w:widowControl w:val="0"/>
        <w:shd w:val="clear" w:color="auto" w:fill="auto"/>
        <w:tabs>
          <w:tab w:pos="992" w:val="left"/>
        </w:tabs>
        <w:bidi w:val="0"/>
        <w:spacing w:before="0" w:after="0" w:line="319" w:lineRule="exact"/>
        <w:ind w:left="0" w:right="0" w:firstLine="420"/>
        <w:jc w:val="both"/>
      </w:pPr>
      <w:bookmarkStart w:id="186" w:name="bookmark186"/>
      <w:r>
        <w:rPr>
          <w:color w:val="000000"/>
          <w:spacing w:val="0"/>
          <w:w w:val="100"/>
          <w:position w:val="0"/>
        </w:rPr>
        <w:t>（</w:t>
      </w:r>
      <w:bookmarkEnd w:id="186"/>
      <w:r>
        <w:rPr>
          <w:color w:val="000000"/>
          <w:spacing w:val="0"/>
          <w:w w:val="100"/>
          <w:position w:val="0"/>
        </w:rPr>
        <w:t>三）</w:t>
        <w:tab/>
        <w:t>土地使用权的处理</w:t>
      </w:r>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企业取得的土地使用权通常按照取得时所支付的价款和相关税费之和确认为无形 资产。土地使用权用于自行开发建造厂房等地上建筑物时，土地使用权的账面价值不 与地上建筑物合并计算其成本，仍作为无形资产进行核算，土地使用权与地上建筑物 分别进行摊销和提取折旧。但下列情况除外：</w:t>
      </w:r>
    </w:p>
    <w:p>
      <w:pPr>
        <w:pStyle w:val="Style18"/>
        <w:keepNext w:val="0"/>
        <w:keepLines w:val="0"/>
        <w:widowControl w:val="0"/>
        <w:shd w:val="clear" w:color="auto" w:fill="auto"/>
        <w:tabs>
          <w:tab w:pos="903" w:val="left"/>
        </w:tabs>
        <w:bidi w:val="0"/>
        <w:spacing w:before="0" w:after="0" w:line="319" w:lineRule="exact"/>
        <w:ind w:left="0" w:right="0" w:firstLine="420"/>
        <w:jc w:val="both"/>
      </w:pPr>
      <w:bookmarkStart w:id="187" w:name="bookmark187"/>
      <w:r>
        <w:rPr>
          <w:color w:val="000000"/>
          <w:spacing w:val="0"/>
          <w:w w:val="100"/>
          <w:position w:val="0"/>
        </w:rPr>
        <w:t>（</w:t>
      </w:r>
      <w:bookmarkEnd w:id="187"/>
      <w:r>
        <w:rPr>
          <w:rFonts w:ascii="Times New Roman" w:eastAsia="Times New Roman" w:hAnsi="Times New Roman" w:cs="Times New Roman"/>
          <w:color w:val="000000"/>
          <w:spacing w:val="0"/>
          <w:w w:val="100"/>
          <w:position w:val="0"/>
        </w:rPr>
        <w:t>1</w:t>
      </w:r>
      <w:r>
        <w:rPr>
          <w:color w:val="000000"/>
          <w:spacing w:val="0"/>
          <w:w w:val="100"/>
          <w:position w:val="0"/>
        </w:rPr>
        <w:t>）</w:t>
        <w:tab/>
        <w:t>房地产开发企业取得的土地使用权用于建造对外出售的房屋建筑物，相关的 土地使用权应当计入所建造的房屋建筑物成本。</w:t>
      </w:r>
    </w:p>
    <w:p>
      <w:pPr>
        <w:pStyle w:val="Style18"/>
        <w:keepNext w:val="0"/>
        <w:keepLines w:val="0"/>
        <w:widowControl w:val="0"/>
        <w:shd w:val="clear" w:color="auto" w:fill="auto"/>
        <w:tabs>
          <w:tab w:pos="908" w:val="left"/>
        </w:tabs>
        <w:bidi w:val="0"/>
        <w:spacing w:before="0" w:after="0" w:line="319" w:lineRule="exact"/>
        <w:ind w:left="0" w:right="0" w:firstLine="420"/>
        <w:jc w:val="both"/>
      </w:pPr>
      <w:bookmarkStart w:id="188" w:name="bookmark188"/>
      <w:r>
        <w:rPr>
          <w:color w:val="000000"/>
          <w:spacing w:val="0"/>
          <w:w w:val="100"/>
          <w:position w:val="0"/>
        </w:rPr>
        <w:t>（</w:t>
      </w:r>
      <w:bookmarkEnd w:id="188"/>
      <w:r>
        <w:rPr>
          <w:rFonts w:ascii="Times New Roman" w:eastAsia="Times New Roman" w:hAnsi="Times New Roman" w:cs="Times New Roman"/>
          <w:color w:val="000000"/>
          <w:spacing w:val="0"/>
          <w:w w:val="100"/>
          <w:position w:val="0"/>
        </w:rPr>
        <w:t>2</w:t>
      </w:r>
      <w:r>
        <w:rPr>
          <w:color w:val="000000"/>
          <w:spacing w:val="0"/>
          <w:w w:val="100"/>
          <w:position w:val="0"/>
        </w:rPr>
        <w:t>）</w:t>
        <w:tab/>
        <w:t>企业外购的房屋建筑物，实际支付的价款中包括土地使用权和地上建筑物的 价值的，应当对实际支付的价款按照合理的方法在土地使用权与地上建筑物之间进行 分配；难以合理分配的，应当全部作为固定资产处理。</w:t>
      </w:r>
    </w:p>
    <w:p>
      <w:pPr>
        <w:pStyle w:val="Style18"/>
        <w:keepNext w:val="0"/>
        <w:keepLines w:val="0"/>
        <w:widowControl w:val="0"/>
        <w:shd w:val="clear" w:color="auto" w:fill="auto"/>
        <w:bidi w:val="0"/>
        <w:spacing w:before="0" w:after="340" w:line="319" w:lineRule="exact"/>
        <w:ind w:left="0" w:right="0" w:firstLine="420"/>
        <w:jc w:val="both"/>
      </w:pPr>
      <w:r>
        <w:rPr>
          <w:color w:val="000000"/>
          <w:spacing w:val="0"/>
          <w:w w:val="100"/>
          <w:position w:val="0"/>
        </w:rPr>
        <w:t>企业改变土地使用权的用途，将其用于赚取租金或资本增值时，应按其账面价值 转为投资性房地产。</w:t>
      </w:r>
    </w:p>
    <w:p>
      <w:pPr>
        <w:pStyle w:val="Style22"/>
        <w:keepNext/>
        <w:keepLines/>
        <w:widowControl w:val="0"/>
        <w:shd w:val="clear" w:color="auto" w:fill="auto"/>
        <w:bidi w:val="0"/>
        <w:spacing w:before="0" w:after="280" w:line="240" w:lineRule="auto"/>
        <w:ind w:left="0" w:right="0" w:firstLine="0"/>
        <w:jc w:val="center"/>
        <w:rPr>
          <w:sz w:val="24"/>
          <w:szCs w:val="24"/>
        </w:rPr>
      </w:pPr>
      <w:bookmarkStart w:id="189" w:name="bookmark189"/>
      <w:bookmarkStart w:id="190" w:name="bookmark190"/>
      <w:bookmarkStart w:id="191" w:name="bookmark191"/>
      <w:r>
        <w:rPr>
          <w:color w:val="000000"/>
          <w:spacing w:val="0"/>
          <w:w w:val="100"/>
          <w:position w:val="0"/>
          <w:sz w:val="24"/>
          <w:szCs w:val="24"/>
        </w:rPr>
        <w:t>第二节 内部研究开发支出的确认和计量</w:t>
      </w:r>
      <w:bookmarkEnd w:id="189"/>
      <w:bookmarkEnd w:id="190"/>
      <w:bookmarkEnd w:id="191"/>
    </w:p>
    <w:p>
      <w:pPr>
        <w:pStyle w:val="Style24"/>
        <w:keepNext/>
        <w:keepLines/>
        <w:widowControl w:val="0"/>
        <w:shd w:val="clear" w:color="auto" w:fill="auto"/>
        <w:tabs>
          <w:tab w:pos="900" w:val="left"/>
        </w:tabs>
        <w:bidi w:val="0"/>
        <w:spacing w:before="0" w:after="140" w:line="319" w:lineRule="exact"/>
        <w:ind w:left="0" w:right="0"/>
        <w:jc w:val="both"/>
      </w:pPr>
      <w:bookmarkStart w:id="192" w:name="bookmark192"/>
      <w:bookmarkStart w:id="193" w:name="bookmark193"/>
      <w:bookmarkStart w:id="194" w:name="bookmark194"/>
      <w:bookmarkStart w:id="195" w:name="bookmark195"/>
      <w:r>
        <w:rPr>
          <w:color w:val="000000"/>
          <w:spacing w:val="0"/>
          <w:w w:val="100"/>
          <w:position w:val="0"/>
        </w:rPr>
        <w:t>一</w:t>
      </w:r>
      <w:bookmarkEnd w:id="194"/>
      <w:r>
        <w:rPr>
          <w:color w:val="000000"/>
          <w:spacing w:val="0"/>
          <w:w w:val="100"/>
          <w:position w:val="0"/>
        </w:rPr>
        <w:t>、</w:t>
        <w:tab/>
        <w:t>研究与开发阶段的区分</w:t>
      </w:r>
      <w:bookmarkEnd w:id="192"/>
      <w:bookmarkEnd w:id="193"/>
      <w:bookmarkEnd w:id="195"/>
    </w:p>
    <w:p>
      <w:pPr>
        <w:pStyle w:val="Style18"/>
        <w:keepNext w:val="0"/>
        <w:keepLines w:val="0"/>
        <w:widowControl w:val="0"/>
        <w:shd w:val="clear" w:color="auto" w:fill="auto"/>
        <w:bidi w:val="0"/>
        <w:spacing w:before="0" w:after="0" w:line="320" w:lineRule="exact"/>
        <w:ind w:left="0" w:right="0" w:firstLine="420"/>
        <w:jc w:val="both"/>
      </w:pPr>
      <w:r>
        <w:rPr>
          <w:color w:val="000000"/>
          <w:spacing w:val="0"/>
          <w:w w:val="100"/>
          <w:position w:val="0"/>
        </w:rPr>
        <w:t>研究，是指为获取并理解新的科学或技术知识等进行的独创性的有计划调查。研 究阶段基本上是探索性的，为进一步的开发活动进行资料及相关方面的准备，已经进 行的研究活动将来是否会转入开发、开发后是否会形成无形资产等均具有较大的不确 定性。</w:t>
      </w:r>
    </w:p>
    <w:p>
      <w:pPr>
        <w:pStyle w:val="Style18"/>
        <w:keepNext w:val="0"/>
        <w:keepLines w:val="0"/>
        <w:widowControl w:val="0"/>
        <w:shd w:val="clear" w:color="auto" w:fill="auto"/>
        <w:bidi w:val="0"/>
        <w:spacing w:before="0" w:after="140" w:line="320" w:lineRule="exact"/>
        <w:ind w:left="0" w:right="0" w:firstLine="420"/>
        <w:jc w:val="both"/>
      </w:pPr>
      <w:r>
        <w:rPr>
          <w:color w:val="000000"/>
          <w:spacing w:val="0"/>
          <w:w w:val="100"/>
          <w:position w:val="0"/>
        </w:rPr>
        <w:t>开发，是指在进行商业性生产或使用前，将研究成果或其他知识应用于某项计划 或设计，以生产出新的或具有实质性改进的材料、装置、产品等。相对于研究阶段而 言，开发阶段应当是已完成研究阶段的工作，在很大程度上具备了形成一项新产品或 新技术的基本条彳%</w:t>
      </w:r>
    </w:p>
    <w:p>
      <w:pPr>
        <w:pStyle w:val="Style24"/>
        <w:keepNext/>
        <w:keepLines/>
        <w:widowControl w:val="0"/>
        <w:shd w:val="clear" w:color="auto" w:fill="auto"/>
        <w:tabs>
          <w:tab w:pos="900" w:val="left"/>
        </w:tabs>
        <w:bidi w:val="0"/>
        <w:spacing w:before="0" w:after="140" w:line="319" w:lineRule="exact"/>
        <w:ind w:left="0" w:right="0"/>
        <w:jc w:val="both"/>
      </w:pPr>
      <w:bookmarkStart w:id="196" w:name="bookmark196"/>
      <w:bookmarkStart w:id="197" w:name="bookmark197"/>
      <w:bookmarkStart w:id="198" w:name="bookmark198"/>
      <w:bookmarkStart w:id="199" w:name="bookmark199"/>
      <w:r>
        <w:rPr>
          <w:color w:val="000000"/>
          <w:spacing w:val="0"/>
          <w:w w:val="100"/>
          <w:position w:val="0"/>
        </w:rPr>
        <w:t>二</w:t>
      </w:r>
      <w:bookmarkEnd w:id="198"/>
      <w:r>
        <w:rPr>
          <w:color w:val="000000"/>
          <w:spacing w:val="0"/>
          <w:w w:val="100"/>
          <w:position w:val="0"/>
        </w:rPr>
        <w:t>、</w:t>
        <w:tab/>
        <w:t>研究与开发阶段支出的确认</w:t>
      </w:r>
      <w:bookmarkEnd w:id="196"/>
      <w:bookmarkEnd w:id="197"/>
      <w:bookmarkEnd w:id="199"/>
    </w:p>
    <w:p>
      <w:pPr>
        <w:pStyle w:val="Style18"/>
        <w:keepNext w:val="0"/>
        <w:keepLines w:val="0"/>
        <w:widowControl w:val="0"/>
        <w:shd w:val="clear" w:color="auto" w:fill="auto"/>
        <w:bidi w:val="0"/>
        <w:spacing w:before="0" w:after="0" w:line="331" w:lineRule="exact"/>
        <w:ind w:left="0" w:right="0" w:firstLine="420"/>
        <w:jc w:val="both"/>
      </w:pPr>
      <w:r>
        <w:rPr>
          <w:color w:val="000000"/>
          <w:spacing w:val="0"/>
          <w:w w:val="100"/>
          <w:position w:val="0"/>
        </w:rPr>
        <w:t>企业内部研究开发项目研究阶段的支出，应当于发生时计入当期损益（管理费 用）。</w:t>
      </w:r>
    </w:p>
    <w:p>
      <w:pPr>
        <w:pStyle w:val="Style18"/>
        <w:keepNext w:val="0"/>
        <w:keepLines w:val="0"/>
        <w:widowControl w:val="0"/>
        <w:shd w:val="clear" w:color="auto" w:fill="auto"/>
        <w:bidi w:val="0"/>
        <w:spacing w:before="0" w:after="0" w:line="302" w:lineRule="exact"/>
        <w:ind w:left="200" w:right="0" w:firstLine="220"/>
        <w:jc w:val="both"/>
      </w:pPr>
      <w:r>
        <w:rPr>
          <w:color w:val="000000"/>
          <w:spacing w:val="0"/>
          <w:w w:val="100"/>
          <w:position w:val="0"/>
        </w:rPr>
        <w:t>企业内部研究开发项目开发阶段的支出，同时满足下列条件的，才能确认为无形 产：</w:t>
      </w:r>
    </w:p>
    <w:p>
      <w:pPr>
        <w:pStyle w:val="Style18"/>
        <w:keepNext w:val="0"/>
        <w:keepLines w:val="0"/>
        <w:widowControl w:val="0"/>
        <w:shd w:val="clear" w:color="auto" w:fill="auto"/>
        <w:tabs>
          <w:tab w:pos="1625" w:val="left"/>
        </w:tabs>
        <w:bidi w:val="0"/>
        <w:spacing w:before="0" w:after="140" w:line="302" w:lineRule="exact"/>
        <w:ind w:left="0" w:right="0" w:firstLine="420"/>
        <w:jc w:val="both"/>
      </w:pPr>
      <w:r>
        <w:rPr>
          <w:color w:val="000000"/>
          <w:spacing w:val="0"/>
          <w:w w:val="100"/>
          <w:position w:val="0"/>
        </w:rPr>
        <w:t xml:space="preserve">（ </w:t>
      </w:r>
      <w:r>
        <w:rPr>
          <w:rFonts w:ascii="Times New Roman" w:eastAsia="Times New Roman" w:hAnsi="Times New Roman" w:cs="Times New Roman"/>
          <w:color w:val="000000"/>
          <w:spacing w:val="0"/>
          <w:w w:val="100"/>
          <w:position w:val="0"/>
        </w:rPr>
        <w:t xml:space="preserve">1 </w:t>
      </w:r>
      <w:r>
        <w:rPr>
          <w:color w:val="000000"/>
          <w:spacing w:val="0"/>
          <w:w w:val="100"/>
          <w:position w:val="0"/>
        </w:rPr>
        <w:t>） 完成</w:t>
        <w:tab/>
        <w:t>形 产以使 使用 出售 上 有 行 ；</w:t>
      </w:r>
    </w:p>
    <w:p>
      <w:pPr>
        <w:pStyle w:val="Style18"/>
        <w:keepNext w:val="0"/>
        <w:keepLines w:val="0"/>
        <w:widowControl w:val="0"/>
        <w:numPr>
          <w:ilvl w:val="0"/>
          <w:numId w:val="21"/>
        </w:numPr>
        <w:shd w:val="clear" w:color="auto" w:fill="auto"/>
        <w:tabs>
          <w:tab w:pos="898" w:val="left"/>
        </w:tabs>
        <w:bidi w:val="0"/>
        <w:spacing w:before="0" w:after="0" w:line="315" w:lineRule="exact"/>
        <w:ind w:left="0" w:right="0" w:firstLine="420"/>
        <w:jc w:val="both"/>
      </w:pPr>
      <w:bookmarkStart w:id="200" w:name="bookmark200"/>
      <w:bookmarkEnd w:id="200"/>
      <w:r>
        <w:rPr>
          <w:color w:val="000000"/>
          <w:spacing w:val="0"/>
          <w:w w:val="100"/>
          <w:position w:val="0"/>
        </w:rPr>
        <w:t>具有完成该无形资产并使用或出售的意图；</w:t>
      </w:r>
    </w:p>
    <w:p>
      <w:pPr>
        <w:pStyle w:val="Style18"/>
        <w:keepNext w:val="0"/>
        <w:keepLines w:val="0"/>
        <w:widowControl w:val="0"/>
        <w:numPr>
          <w:ilvl w:val="0"/>
          <w:numId w:val="21"/>
        </w:numPr>
        <w:shd w:val="clear" w:color="auto" w:fill="auto"/>
        <w:tabs>
          <w:tab w:pos="898" w:val="left"/>
        </w:tabs>
        <w:bidi w:val="0"/>
        <w:spacing w:before="0" w:after="0" w:line="315" w:lineRule="exact"/>
        <w:ind w:left="0" w:right="0" w:firstLine="420"/>
        <w:jc w:val="both"/>
      </w:pPr>
      <w:bookmarkStart w:id="201" w:name="bookmark201"/>
      <w:bookmarkEnd w:id="201"/>
      <w:r>
        <w:rPr>
          <w:color w:val="000000"/>
          <w:spacing w:val="0"/>
          <w:w w:val="100"/>
          <w:position w:val="0"/>
        </w:rPr>
        <w:t>无形资产产生经济利益的方式；</w:t>
      </w:r>
    </w:p>
    <w:p>
      <w:pPr>
        <w:pStyle w:val="Style18"/>
        <w:keepNext w:val="0"/>
        <w:keepLines w:val="0"/>
        <w:widowControl w:val="0"/>
        <w:numPr>
          <w:ilvl w:val="0"/>
          <w:numId w:val="21"/>
        </w:numPr>
        <w:shd w:val="clear" w:color="auto" w:fill="auto"/>
        <w:tabs>
          <w:tab w:pos="898" w:val="left"/>
        </w:tabs>
        <w:bidi w:val="0"/>
        <w:spacing w:before="0" w:after="0" w:line="315" w:lineRule="exact"/>
        <w:ind w:left="0" w:right="0" w:firstLine="420"/>
        <w:jc w:val="both"/>
      </w:pPr>
      <w:bookmarkStart w:id="202" w:name="bookmark202"/>
      <w:bookmarkEnd w:id="202"/>
      <w:r>
        <w:rPr>
          <w:color w:val="000000"/>
          <w:spacing w:val="0"/>
          <w:w w:val="100"/>
          <w:position w:val="0"/>
        </w:rPr>
        <w:t>有足够的技术、财务资源和其他资源支持，以完成该无形资产的开发，并有</w:t>
      </w:r>
    </w:p>
    <w:p>
      <w:pPr>
        <w:pStyle w:val="Style18"/>
        <w:keepNext w:val="0"/>
        <w:keepLines w:val="0"/>
        <w:widowControl w:val="0"/>
        <w:shd w:val="clear" w:color="auto" w:fill="auto"/>
        <w:tabs>
          <w:tab w:pos="1831" w:val="left"/>
        </w:tabs>
        <w:bidi w:val="0"/>
        <w:spacing w:before="0" w:after="0" w:line="331" w:lineRule="exact"/>
        <w:ind w:left="0" w:right="0" w:firstLine="420"/>
        <w:jc w:val="both"/>
      </w:pPr>
      <w:r>
        <w:rPr>
          <w:color w:val="000000"/>
          <w:spacing w:val="0"/>
          <w:w w:val="100"/>
          <w:position w:val="0"/>
        </w:rPr>
        <w:t>使用 出售</w:t>
        <w:tab/>
        <w:t>形 产；</w:t>
      </w:r>
    </w:p>
    <w:p>
      <w:pPr>
        <w:pStyle w:val="Style18"/>
        <w:keepNext w:val="0"/>
        <w:keepLines w:val="0"/>
        <w:widowControl w:val="0"/>
        <w:numPr>
          <w:ilvl w:val="0"/>
          <w:numId w:val="21"/>
        </w:numPr>
        <w:shd w:val="clear" w:color="auto" w:fill="auto"/>
        <w:tabs>
          <w:tab w:pos="898" w:val="left"/>
        </w:tabs>
        <w:bidi w:val="0"/>
        <w:spacing w:before="0" w:after="0" w:line="331" w:lineRule="exact"/>
        <w:ind w:left="0" w:right="0" w:firstLine="420"/>
        <w:jc w:val="left"/>
      </w:pPr>
      <w:bookmarkStart w:id="203" w:name="bookmark203"/>
      <w:bookmarkEnd w:id="203"/>
      <w:r>
        <w:rPr>
          <w:color w:val="000000"/>
          <w:spacing w:val="0"/>
          <w:w w:val="100"/>
          <w:position w:val="0"/>
        </w:rPr>
        <w:t>归属于该无形资产开发阶段的支出能够可靠地计量。</w:t>
      </w:r>
    </w:p>
    <w:p>
      <w:pPr>
        <w:pStyle w:val="Style18"/>
        <w:keepNext w:val="0"/>
        <w:keepLines w:val="0"/>
        <w:widowControl w:val="0"/>
        <w:shd w:val="clear" w:color="auto" w:fill="auto"/>
        <w:bidi w:val="0"/>
        <w:spacing w:before="0" w:after="140" w:line="331" w:lineRule="exact"/>
        <w:ind w:left="0" w:right="0" w:firstLine="420"/>
        <w:jc w:val="both"/>
      </w:pPr>
      <w:r>
        <w:rPr>
          <w:color w:val="000000"/>
          <w:spacing w:val="0"/>
          <w:w w:val="100"/>
          <w:position w:val="0"/>
        </w:rPr>
        <w:t>无法区分研究阶段和开发阶段的支出，应当在发生时作为管理费用，全部计入当 期损益。</w:t>
      </w:r>
    </w:p>
    <w:p>
      <w:pPr>
        <w:pStyle w:val="Style18"/>
        <w:keepNext w:val="0"/>
        <w:keepLines w:val="0"/>
        <w:widowControl w:val="0"/>
        <w:shd w:val="clear" w:color="auto" w:fill="auto"/>
        <w:bidi w:val="0"/>
        <w:spacing w:before="0" w:after="140" w:line="315" w:lineRule="exact"/>
        <w:ind w:left="0" w:right="0" w:firstLine="420"/>
        <w:jc w:val="both"/>
      </w:pPr>
      <w:r>
        <w:rPr>
          <w:color w:val="000000"/>
          <w:spacing w:val="0"/>
          <w:w w:val="100"/>
          <w:position w:val="0"/>
        </w:rPr>
        <w:t>三、内部开发的无形资产的计量</w:t>
      </w:r>
    </w:p>
    <w:p>
      <w:pPr>
        <w:pStyle w:val="Style18"/>
        <w:keepNext w:val="0"/>
        <w:keepLines w:val="0"/>
        <w:widowControl w:val="0"/>
        <w:shd w:val="clear" w:color="auto" w:fill="auto"/>
        <w:bidi w:val="0"/>
        <w:spacing w:before="0" w:after="340" w:line="314" w:lineRule="exact"/>
        <w:ind w:left="0" w:right="0" w:firstLine="420"/>
        <w:jc w:val="both"/>
      </w:pPr>
      <w:r>
        <w:rPr>
          <w:color w:val="000000"/>
          <w:spacing w:val="0"/>
          <w:w w:val="100"/>
          <w:position w:val="0"/>
        </w:rPr>
        <w:t>内部开发活动形成的无形资产成本，由可直接归属于该资产的创造、生产并使该 资产能够以管理层预定的方式运作的所有必要支出组成。其成本仅包括自满足无形资 产确认条件后至达到预定用途前所发生的支出总额，但是对于以前期间已经费用化的 支出不再调整。</w:t>
      </w:r>
    </w:p>
    <w:p>
      <w:pPr>
        <w:pStyle w:val="Style22"/>
        <w:keepNext/>
        <w:keepLines/>
        <w:widowControl w:val="0"/>
        <w:shd w:val="clear" w:color="auto" w:fill="auto"/>
        <w:bidi w:val="0"/>
        <w:spacing w:before="0" w:after="280" w:line="240" w:lineRule="auto"/>
        <w:ind w:left="0" w:right="0" w:firstLine="0"/>
        <w:jc w:val="center"/>
      </w:pPr>
      <w:bookmarkStart w:id="204" w:name="bookmark204"/>
      <w:bookmarkStart w:id="205" w:name="bookmark205"/>
      <w:bookmarkStart w:id="206" w:name="bookmark206"/>
      <w:r>
        <w:rPr>
          <w:color w:val="000000"/>
          <w:spacing w:val="0"/>
          <w:w w:val="100"/>
          <w:position w:val="0"/>
        </w:rPr>
        <w:t>第三节 无形资产的后续计量</w:t>
      </w:r>
      <w:bookmarkEnd w:id="204"/>
      <w:bookmarkEnd w:id="205"/>
      <w:bookmarkEnd w:id="206"/>
    </w:p>
    <w:p>
      <w:pPr>
        <w:pStyle w:val="Style18"/>
        <w:keepNext w:val="0"/>
        <w:keepLines w:val="0"/>
        <w:widowControl w:val="0"/>
        <w:shd w:val="clear" w:color="auto" w:fill="auto"/>
        <w:bidi w:val="0"/>
        <w:spacing w:before="0" w:after="140" w:line="315" w:lineRule="exact"/>
        <w:ind w:left="0" w:right="0" w:firstLine="420"/>
        <w:jc w:val="both"/>
      </w:pPr>
      <w:bookmarkStart w:id="207" w:name="bookmark207"/>
      <w:r>
        <w:rPr>
          <w:color w:val="000000"/>
          <w:spacing w:val="0"/>
          <w:w w:val="100"/>
          <w:position w:val="0"/>
        </w:rPr>
        <w:t>一</w:t>
      </w:r>
      <w:bookmarkEnd w:id="207"/>
      <w:r>
        <w:rPr>
          <w:color w:val="000000"/>
          <w:spacing w:val="0"/>
          <w:w w:val="100"/>
          <w:position w:val="0"/>
        </w:rPr>
        <w:t>、无形资产使用寿命的确定</w:t>
      </w:r>
    </w:p>
    <w:p>
      <w:pPr>
        <w:pStyle w:val="Style18"/>
        <w:keepNext w:val="0"/>
        <w:keepLines w:val="0"/>
        <w:widowControl w:val="0"/>
        <w:shd w:val="clear" w:color="auto" w:fill="auto"/>
        <w:bidi w:val="0"/>
        <w:spacing w:before="0" w:after="0" w:line="315" w:lineRule="exact"/>
        <w:ind w:left="0" w:right="0" w:firstLine="420"/>
        <w:jc w:val="left"/>
      </w:pPr>
      <w:r>
        <w:rPr>
          <w:color w:val="000000"/>
          <w:spacing w:val="0"/>
          <w:w w:val="100"/>
          <w:position w:val="0"/>
        </w:rPr>
        <w:t>无形资产的后续计量以其使用寿命为基础。</w:t>
      </w:r>
    </w:p>
    <w:p>
      <w:pPr>
        <w:pStyle w:val="Style18"/>
        <w:keepNext w:val="0"/>
        <w:keepLines w:val="0"/>
        <w:widowControl w:val="0"/>
        <w:numPr>
          <w:ilvl w:val="0"/>
          <w:numId w:val="23"/>
        </w:numPr>
        <w:shd w:val="clear" w:color="auto" w:fill="auto"/>
        <w:bidi w:val="0"/>
        <w:spacing w:before="0" w:after="0" w:line="315" w:lineRule="exact"/>
        <w:ind w:left="0" w:right="0" w:firstLine="420"/>
        <w:jc w:val="left"/>
      </w:pPr>
      <w:bookmarkStart w:id="208" w:name="bookmark208"/>
      <w:bookmarkEnd w:id="208"/>
      <w:r>
        <w:rPr>
          <w:color w:val="000000"/>
          <w:spacing w:val="0"/>
          <w:w w:val="100"/>
          <w:position w:val="0"/>
        </w:rPr>
        <w:t>估计无形资产使用寿命应考虑的因素</w:t>
      </w:r>
    </w:p>
    <w:p>
      <w:pPr>
        <w:pStyle w:val="Style18"/>
        <w:keepNext w:val="0"/>
        <w:keepLines w:val="0"/>
        <w:widowControl w:val="0"/>
        <w:shd w:val="clear" w:color="auto" w:fill="auto"/>
        <w:bidi w:val="0"/>
        <w:spacing w:before="0" w:after="0" w:line="326" w:lineRule="exact"/>
        <w:ind w:left="0" w:right="0" w:firstLine="420"/>
        <w:jc w:val="both"/>
      </w:pPr>
      <w:r>
        <w:rPr>
          <w:color w:val="000000"/>
          <w:spacing w:val="0"/>
          <w:w w:val="100"/>
          <w:position w:val="0"/>
        </w:rPr>
        <w:t>企业估计无形资产的使用寿命，通常应考虑《企业会计准则第</w:t>
      </w:r>
      <w:r>
        <w:rPr>
          <w:rFonts w:ascii="Times New Roman" w:eastAsia="Times New Roman" w:hAnsi="Times New Roman" w:cs="Times New Roman"/>
          <w:color w:val="000000"/>
          <w:spacing w:val="0"/>
          <w:w w:val="100"/>
          <w:position w:val="0"/>
        </w:rPr>
        <w:t>6</w:t>
      </w:r>
      <w:r>
        <w:rPr>
          <w:color w:val="000000"/>
          <w:spacing w:val="0"/>
          <w:w w:val="100"/>
          <w:position w:val="0"/>
        </w:rPr>
        <w:t>号一无形资产》 规定的各项因素。</w:t>
      </w:r>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 ) 形 产使用 的确定</w:t>
      </w:r>
    </w:p>
    <w:p>
      <w:pPr>
        <w:pStyle w:val="Style18"/>
        <w:keepNext w:val="0"/>
        <w:keepLines w:val="0"/>
        <w:widowControl w:val="0"/>
        <w:numPr>
          <w:ilvl w:val="0"/>
          <w:numId w:val="25"/>
        </w:numPr>
        <w:shd w:val="clear" w:color="auto" w:fill="auto"/>
        <w:tabs>
          <w:tab w:pos="920" w:val="left"/>
        </w:tabs>
        <w:bidi w:val="0"/>
        <w:spacing w:before="0" w:after="0" w:line="315" w:lineRule="exact"/>
        <w:ind w:left="0" w:right="0" w:firstLine="420"/>
        <w:jc w:val="both"/>
      </w:pPr>
      <w:bookmarkStart w:id="209" w:name="bookmark209"/>
      <w:bookmarkEnd w:id="209"/>
      <w:r>
        <w:rPr>
          <w:color w:val="000000"/>
          <w:spacing w:val="0"/>
          <w:w w:val="100"/>
          <w:position w:val="0"/>
        </w:rPr>
        <w:t>源自合同性权利或其他法定权利取得的无形资产，其使用寿命通常不应超过 合同性权利或其他法定权利的期限。如果合同性权利或其他法定权利能够在到期时因 续约等延续，则仅当有证据表明企业续约不需要付出重大成本时，续约期才能够包括 在使用寿命的估计中。</w:t>
      </w:r>
    </w:p>
    <w:p>
      <w:pPr>
        <w:pStyle w:val="Style18"/>
        <w:keepNext w:val="0"/>
        <w:keepLines w:val="0"/>
        <w:widowControl w:val="0"/>
        <w:numPr>
          <w:ilvl w:val="0"/>
          <w:numId w:val="25"/>
        </w:numPr>
        <w:shd w:val="clear" w:color="auto" w:fill="auto"/>
        <w:tabs>
          <w:tab w:pos="915" w:val="left"/>
        </w:tabs>
        <w:bidi w:val="0"/>
        <w:spacing w:before="0" w:after="0" w:line="315" w:lineRule="exact"/>
        <w:ind w:left="0" w:right="0" w:firstLine="420"/>
        <w:jc w:val="both"/>
      </w:pPr>
      <w:bookmarkStart w:id="210" w:name="bookmark210"/>
      <w:bookmarkEnd w:id="210"/>
      <w:r>
        <w:rPr>
          <w:color w:val="000000"/>
          <w:spacing w:val="0"/>
          <w:w w:val="100"/>
          <w:position w:val="0"/>
        </w:rPr>
        <w:t>没有明确的合同或法律规定无形资产的使用寿命的，企业应当综合各方面因 素判断，以确定无形资产能为企业带来经济利益的期限。</w:t>
      </w:r>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经过上述努力确实无法合理确定无形资产为企业带来经济利益的期限的，才能将 其作为使用寿命不确定的无形资产。</w:t>
      </w:r>
    </w:p>
    <w:p>
      <w:pPr>
        <w:pStyle w:val="Style18"/>
        <w:keepNext w:val="0"/>
        <w:keepLines w:val="0"/>
        <w:widowControl w:val="0"/>
        <w:numPr>
          <w:ilvl w:val="0"/>
          <w:numId w:val="27"/>
        </w:numPr>
        <w:shd w:val="clear" w:color="auto" w:fill="auto"/>
        <w:bidi w:val="0"/>
        <w:spacing w:before="0" w:after="0" w:line="315" w:lineRule="exact"/>
        <w:ind w:left="0" w:right="0" w:firstLine="420"/>
        <w:jc w:val="both"/>
      </w:pPr>
      <w:bookmarkStart w:id="211" w:name="bookmark211"/>
      <w:bookmarkEnd w:id="211"/>
      <w:r>
        <w:rPr>
          <w:color w:val="000000"/>
          <w:spacing w:val="0"/>
          <w:w w:val="100"/>
          <w:position w:val="0"/>
        </w:rPr>
        <w:t>无形资产使用寿命的复核</w:t>
      </w:r>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企业至少应当于每年年度终了，对使用寿命有限的无形资产的使用寿命进行复核。 无形资产的使用寿命与以前估计不同的，应当改变摊销期限。</w:t>
      </w:r>
    </w:p>
    <w:p>
      <w:pPr>
        <w:pStyle w:val="Style18"/>
        <w:keepNext w:val="0"/>
        <w:keepLines w:val="0"/>
        <w:widowControl w:val="0"/>
        <w:shd w:val="clear" w:color="auto" w:fill="auto"/>
        <w:bidi w:val="0"/>
        <w:spacing w:before="0" w:after="140" w:line="315" w:lineRule="exact"/>
        <w:ind w:left="0" w:right="0" w:firstLine="420"/>
        <w:jc w:val="both"/>
      </w:pPr>
      <w:r>
        <w:rPr>
          <w:color w:val="000000"/>
          <w:spacing w:val="0"/>
          <w:w w:val="100"/>
          <w:position w:val="0"/>
        </w:rPr>
        <w:t>企业应当在每个会计期间对使用寿命不确定的无形资产的使用寿命进行复核。如 果有证据表明无形资产的使用寿命是有限的，应当估计其使用寿命，并按使用寿命有 限的无形资产的有关规定处理。</w:t>
      </w:r>
    </w:p>
    <w:p>
      <w:pPr>
        <w:pStyle w:val="Style18"/>
        <w:keepNext w:val="0"/>
        <w:keepLines w:val="0"/>
        <w:widowControl w:val="0"/>
        <w:shd w:val="clear" w:color="auto" w:fill="auto"/>
        <w:tabs>
          <w:tab w:pos="894" w:val="left"/>
        </w:tabs>
        <w:bidi w:val="0"/>
        <w:spacing w:before="0" w:after="140" w:line="315" w:lineRule="exact"/>
        <w:ind w:left="0" w:right="0" w:firstLine="420"/>
        <w:jc w:val="both"/>
      </w:pPr>
      <w:bookmarkStart w:id="212" w:name="bookmark212"/>
      <w:r>
        <w:rPr>
          <w:color w:val="000000"/>
          <w:spacing w:val="0"/>
          <w:w w:val="100"/>
          <w:position w:val="0"/>
        </w:rPr>
        <w:t>二</w:t>
      </w:r>
      <w:bookmarkEnd w:id="212"/>
      <w:r>
        <w:rPr>
          <w:color w:val="000000"/>
          <w:spacing w:val="0"/>
          <w:w w:val="100"/>
          <w:position w:val="0"/>
        </w:rPr>
        <w:t>、</w:t>
        <w:tab/>
        <w:t>使用寿命有限的无形资产摊销</w:t>
      </w:r>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使用寿命有限的无形资产</w:t>
      </w:r>
      <w:r>
        <w:rPr>
          <w:b/>
          <w:bCs/>
          <w:color w:val="000000"/>
          <w:spacing w:val="0"/>
          <w:w w:val="100"/>
          <w:position w:val="0"/>
        </w:rPr>
        <w:t>，</w:t>
      </w:r>
      <w:r>
        <w:rPr>
          <w:color w:val="000000"/>
          <w:spacing w:val="0"/>
          <w:w w:val="100"/>
          <w:position w:val="0"/>
        </w:rPr>
        <w:t>应在其预计的使用寿命内采用系统合理的方法对应摊 销金额进行摊销</w:t>
      </w:r>
      <w:r>
        <w:rPr>
          <w:b/>
          <w:bCs/>
          <w:color w:val="000000"/>
          <w:spacing w:val="0"/>
          <w:w w:val="100"/>
          <w:position w:val="0"/>
        </w:rPr>
        <w:t>。</w:t>
      </w:r>
    </w:p>
    <w:p>
      <w:pPr>
        <w:pStyle w:val="Style18"/>
        <w:keepNext w:val="0"/>
        <w:keepLines w:val="0"/>
        <w:widowControl w:val="0"/>
        <w:shd w:val="clear" w:color="auto" w:fill="auto"/>
        <w:bidi w:val="0"/>
        <w:spacing w:before="0" w:after="0" w:line="315" w:lineRule="exact"/>
        <w:ind w:left="0" w:right="0" w:firstLine="420"/>
        <w:jc w:val="both"/>
      </w:pPr>
      <w:r>
        <w:rPr>
          <w:b/>
          <w:bCs/>
          <w:color w:val="000000"/>
          <w:spacing w:val="0"/>
          <w:w w:val="100"/>
          <w:position w:val="0"/>
        </w:rPr>
        <w:t>(</w:t>
      </w:r>
      <w:r>
        <w:rPr>
          <w:color w:val="000000"/>
          <w:spacing w:val="0"/>
          <w:w w:val="100"/>
          <w:position w:val="0"/>
        </w:rPr>
        <w:t>—</w:t>
      </w:r>
      <w:r>
        <w:rPr>
          <w:b/>
          <w:bCs/>
          <w:color w:val="000000"/>
          <w:spacing w:val="0"/>
          <w:w w:val="100"/>
          <w:position w:val="0"/>
        </w:rPr>
        <w:t>)</w:t>
      </w:r>
      <w:r>
        <w:rPr>
          <w:color w:val="000000"/>
          <w:spacing w:val="0"/>
          <w:w w:val="100"/>
          <w:position w:val="0"/>
        </w:rPr>
        <w:t>应摊销金额</w:t>
      </w:r>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无形资产的应摊销金额为其成本扣除预计残值后的金额。已计提减值准备的无形 资产，还应扣除已计提的无形资产减值准备累计金额。使用寿命有限的无形资产，其 残值一般为零</w:t>
      </w:r>
      <w:r>
        <w:rPr>
          <w:b/>
          <w:bCs/>
          <w:color w:val="000000"/>
          <w:spacing w:val="0"/>
          <w:w w:val="100"/>
          <w:position w:val="0"/>
        </w:rPr>
        <w:t>，</w:t>
      </w:r>
      <w:r>
        <w:rPr>
          <w:color w:val="000000"/>
          <w:spacing w:val="0"/>
          <w:w w:val="100"/>
          <w:position w:val="0"/>
        </w:rPr>
        <w:t>但下列情况除外：</w:t>
      </w:r>
    </w:p>
    <w:p>
      <w:pPr>
        <w:pStyle w:val="Style18"/>
        <w:keepNext w:val="0"/>
        <w:keepLines w:val="0"/>
        <w:widowControl w:val="0"/>
        <w:numPr>
          <w:ilvl w:val="0"/>
          <w:numId w:val="29"/>
        </w:numPr>
        <w:shd w:val="clear" w:color="auto" w:fill="auto"/>
        <w:tabs>
          <w:tab w:pos="898" w:val="left"/>
        </w:tabs>
        <w:bidi w:val="0"/>
        <w:spacing w:before="0" w:after="0" w:line="315" w:lineRule="exact"/>
        <w:ind w:left="0" w:right="0" w:firstLine="420"/>
        <w:jc w:val="both"/>
      </w:pPr>
      <w:bookmarkStart w:id="213" w:name="bookmark213"/>
      <w:bookmarkEnd w:id="213"/>
      <w:r>
        <w:rPr>
          <w:color w:val="000000"/>
          <w:spacing w:val="0"/>
          <w:w w:val="100"/>
          <w:position w:val="0"/>
        </w:rPr>
        <w:t>有第三方承诺在无形资产使用寿命结束时购买该无形资产；</w:t>
      </w:r>
    </w:p>
    <w:p>
      <w:pPr>
        <w:pStyle w:val="Style18"/>
        <w:keepNext w:val="0"/>
        <w:keepLines w:val="0"/>
        <w:widowControl w:val="0"/>
        <w:numPr>
          <w:ilvl w:val="0"/>
          <w:numId w:val="29"/>
        </w:numPr>
        <w:shd w:val="clear" w:color="auto" w:fill="auto"/>
        <w:tabs>
          <w:tab w:pos="910" w:val="left"/>
        </w:tabs>
        <w:bidi w:val="0"/>
        <w:spacing w:before="0" w:after="0" w:line="315" w:lineRule="exact"/>
        <w:ind w:left="0" w:right="0" w:firstLine="420"/>
        <w:jc w:val="both"/>
      </w:pPr>
      <w:bookmarkStart w:id="214" w:name="bookmark214"/>
      <w:bookmarkEnd w:id="214"/>
      <w:r>
        <w:rPr>
          <w:color w:val="000000"/>
          <w:spacing w:val="0"/>
          <w:w w:val="100"/>
          <w:position w:val="0"/>
        </w:rPr>
        <w:t>可以根据活跃市场得到预计残值信息，并且该市场在无形资产使用寿命结束 时很可能存在</w:t>
      </w:r>
      <w:r>
        <w:rPr>
          <w:b/>
          <w:bCs/>
          <w:color w:val="000000"/>
          <w:spacing w:val="0"/>
          <w:w w:val="100"/>
          <w:position w:val="0"/>
        </w:rPr>
        <w:t>。</w:t>
      </w:r>
    </w:p>
    <w:p>
      <w:pPr>
        <w:pStyle w:val="Style18"/>
        <w:keepNext w:val="0"/>
        <w:keepLines w:val="0"/>
        <w:widowControl w:val="0"/>
        <w:numPr>
          <w:ilvl w:val="0"/>
          <w:numId w:val="23"/>
        </w:numPr>
        <w:shd w:val="clear" w:color="auto" w:fill="auto"/>
        <w:bidi w:val="0"/>
        <w:spacing w:before="0" w:after="0" w:line="315" w:lineRule="exact"/>
        <w:ind w:left="0" w:right="0" w:firstLine="420"/>
        <w:jc w:val="both"/>
      </w:pPr>
      <w:bookmarkStart w:id="215" w:name="bookmark215"/>
      <w:bookmarkEnd w:id="215"/>
      <w:r>
        <w:rPr>
          <w:color w:val="000000"/>
          <w:spacing w:val="0"/>
          <w:w w:val="100"/>
          <w:position w:val="0"/>
        </w:rPr>
        <w:t>摊销期和摊销方法</w:t>
      </w:r>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企业摊销无形资产</w:t>
      </w:r>
      <w:r>
        <w:rPr>
          <w:b/>
          <w:bCs/>
          <w:color w:val="000000"/>
          <w:spacing w:val="0"/>
          <w:w w:val="100"/>
          <w:position w:val="0"/>
        </w:rPr>
        <w:t>，</w:t>
      </w:r>
      <w:r>
        <w:rPr>
          <w:color w:val="000000"/>
          <w:spacing w:val="0"/>
          <w:w w:val="100"/>
          <w:position w:val="0"/>
        </w:rPr>
        <w:t>应当自无形资产可供使用时起</w:t>
      </w:r>
      <w:r>
        <w:rPr>
          <w:b/>
          <w:bCs/>
          <w:color w:val="000000"/>
          <w:spacing w:val="0"/>
          <w:w w:val="100"/>
          <w:position w:val="0"/>
        </w:rPr>
        <w:t>，</w:t>
      </w:r>
      <w:r>
        <w:rPr>
          <w:color w:val="000000"/>
          <w:spacing w:val="0"/>
          <w:w w:val="100"/>
          <w:position w:val="0"/>
        </w:rPr>
        <w:t>至不再作为无形资产确认 时止</w:t>
      </w:r>
      <w:r>
        <w:rPr>
          <w:b/>
          <w:bCs/>
          <w:color w:val="000000"/>
          <w:spacing w:val="0"/>
          <w:w w:val="100"/>
          <w:position w:val="0"/>
        </w:rPr>
        <w:t>。</w:t>
      </w:r>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企业选择的无形资产摊销方法</w:t>
      </w:r>
      <w:r>
        <w:rPr>
          <w:b/>
          <w:bCs/>
          <w:color w:val="000000"/>
          <w:spacing w:val="0"/>
          <w:w w:val="100"/>
          <w:position w:val="0"/>
        </w:rPr>
        <w:t>，</w:t>
      </w:r>
      <w:r>
        <w:rPr>
          <w:color w:val="000000"/>
          <w:spacing w:val="0"/>
          <w:w w:val="100"/>
          <w:position w:val="0"/>
        </w:rPr>
        <w:t>应当反映与该项无形资产有关的经济利益的预期 消耗方式。无法可靠确定预期消耗方式的，应当采用直线法摊销。企业至少应当于每 年年度终了</w:t>
      </w:r>
      <w:r>
        <w:rPr>
          <w:i/>
          <w:iCs/>
          <w:color w:val="000000"/>
          <w:spacing w:val="0"/>
          <w:w w:val="100"/>
          <w:position w:val="0"/>
        </w:rPr>
        <w:t>,</w:t>
      </w:r>
      <w:r>
        <w:rPr>
          <w:color w:val="000000"/>
          <w:spacing w:val="0"/>
          <w:w w:val="100"/>
          <w:position w:val="0"/>
        </w:rPr>
        <w:t>对无形资产的摊销方法进行复核，摊销方法与以前估计不同的</w:t>
      </w:r>
      <w:r>
        <w:rPr>
          <w:b/>
          <w:bCs/>
          <w:color w:val="000000"/>
          <w:spacing w:val="0"/>
          <w:w w:val="100"/>
          <w:position w:val="0"/>
        </w:rPr>
        <w:t>，</w:t>
      </w:r>
      <w:r>
        <w:rPr>
          <w:color w:val="000000"/>
          <w:spacing w:val="0"/>
          <w:w w:val="100"/>
          <w:position w:val="0"/>
        </w:rPr>
        <w:t>应当改 变摊销方法</w:t>
      </w:r>
      <w:r>
        <w:rPr>
          <w:b/>
          <w:bCs/>
          <w:color w:val="000000"/>
          <w:spacing w:val="0"/>
          <w:w w:val="100"/>
          <w:position w:val="0"/>
        </w:rPr>
        <w:t>。</w:t>
      </w:r>
    </w:p>
    <w:p>
      <w:pPr>
        <w:pStyle w:val="Style18"/>
        <w:keepNext w:val="0"/>
        <w:keepLines w:val="0"/>
        <w:widowControl w:val="0"/>
        <w:shd w:val="clear" w:color="auto" w:fill="auto"/>
        <w:bidi w:val="0"/>
        <w:spacing w:before="0" w:after="140" w:line="315" w:lineRule="exact"/>
        <w:ind w:left="0" w:right="0" w:firstLine="420"/>
        <w:jc w:val="both"/>
      </w:pPr>
      <w:r>
        <w:rPr>
          <w:color w:val="000000"/>
          <w:spacing w:val="0"/>
          <w:w w:val="100"/>
          <w:position w:val="0"/>
        </w:rPr>
        <w:t>无形资产的摊销金额一般应当计入当期损益</w:t>
      </w:r>
      <w:r>
        <w:rPr>
          <w:b/>
          <w:bCs/>
          <w:color w:val="000000"/>
          <w:spacing w:val="0"/>
          <w:w w:val="100"/>
          <w:position w:val="0"/>
        </w:rPr>
        <w:t>，</w:t>
      </w:r>
      <w:r>
        <w:rPr>
          <w:color w:val="000000"/>
          <w:spacing w:val="0"/>
          <w:w w:val="100"/>
          <w:position w:val="0"/>
        </w:rPr>
        <w:t>但如果某项无形资产是专门用于生 产某种产品或其他资产的，其所包含的经济利益是通过转入所生产的产品或其他资产 中实现的</w:t>
      </w:r>
      <w:r>
        <w:rPr>
          <w:b/>
          <w:bCs/>
          <w:color w:val="000000"/>
          <w:spacing w:val="0"/>
          <w:w w:val="100"/>
          <w:position w:val="0"/>
        </w:rPr>
        <w:t>，</w:t>
      </w:r>
      <w:r>
        <w:rPr>
          <w:color w:val="000000"/>
          <w:spacing w:val="0"/>
          <w:w w:val="100"/>
          <w:position w:val="0"/>
        </w:rPr>
        <w:t>则该无形资产的摊销金额应当计入相关资产的成本</w:t>
      </w:r>
      <w:r>
        <w:rPr>
          <w:b/>
          <w:bCs/>
          <w:color w:val="000000"/>
          <w:spacing w:val="0"/>
          <w:w w:val="100"/>
          <w:position w:val="0"/>
        </w:rPr>
        <w:t>。</w:t>
      </w:r>
    </w:p>
    <w:p>
      <w:pPr>
        <w:pStyle w:val="Style18"/>
        <w:keepNext w:val="0"/>
        <w:keepLines w:val="0"/>
        <w:widowControl w:val="0"/>
        <w:shd w:val="clear" w:color="auto" w:fill="auto"/>
        <w:tabs>
          <w:tab w:pos="894" w:val="left"/>
        </w:tabs>
        <w:bidi w:val="0"/>
        <w:spacing w:before="0" w:after="140" w:line="315" w:lineRule="exact"/>
        <w:ind w:left="0" w:right="0" w:firstLine="420"/>
        <w:jc w:val="both"/>
      </w:pPr>
      <w:bookmarkStart w:id="216" w:name="bookmark216"/>
      <w:r>
        <w:rPr>
          <w:color w:val="000000"/>
          <w:spacing w:val="0"/>
          <w:w w:val="100"/>
          <w:position w:val="0"/>
        </w:rPr>
        <w:t>三</w:t>
      </w:r>
      <w:bookmarkEnd w:id="216"/>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使用寿命不确定的无形资产</w:t>
      </w:r>
    </w:p>
    <w:p>
      <w:pPr>
        <w:pStyle w:val="Style18"/>
        <w:keepNext w:val="0"/>
        <w:keepLines w:val="0"/>
        <w:widowControl w:val="0"/>
        <w:shd w:val="clear" w:color="auto" w:fill="auto"/>
        <w:bidi w:val="0"/>
        <w:spacing w:before="0" w:after="340" w:line="317" w:lineRule="exact"/>
        <w:ind w:left="0" w:right="0" w:firstLine="420"/>
        <w:jc w:val="both"/>
      </w:pPr>
      <w:r>
        <w:rPr>
          <w:color w:val="000000"/>
          <w:spacing w:val="0"/>
          <w:w w:val="100"/>
          <w:position w:val="0"/>
        </w:rPr>
        <w:t>使用寿命不确定的无形资产，在持有期间不需要进行摊销</w:t>
      </w:r>
      <w:r>
        <w:rPr>
          <w:b/>
          <w:bCs/>
          <w:color w:val="000000"/>
          <w:spacing w:val="0"/>
          <w:w w:val="100"/>
          <w:position w:val="0"/>
        </w:rPr>
        <w:t>，</w:t>
      </w:r>
      <w:r>
        <w:rPr>
          <w:color w:val="000000"/>
          <w:spacing w:val="0"/>
          <w:w w:val="100"/>
          <w:position w:val="0"/>
        </w:rPr>
        <w:t>但应当至少在每个会 计期末按照</w:t>
      </w:r>
      <w:r>
        <w:rPr>
          <w:b/>
          <w:bCs/>
          <w:color w:val="000000"/>
          <w:spacing w:val="0"/>
          <w:w w:val="100"/>
          <w:position w:val="0"/>
        </w:rPr>
        <w:t>《</w:t>
      </w:r>
      <w:r>
        <w:rPr>
          <w:color w:val="000000"/>
          <w:spacing w:val="0"/>
          <w:w w:val="100"/>
          <w:position w:val="0"/>
        </w:rPr>
        <w:t>企业会计准则第</w:t>
      </w:r>
      <w:r>
        <w:rPr>
          <w:rFonts w:ascii="Times New Roman" w:eastAsia="Times New Roman" w:hAnsi="Times New Roman" w:cs="Times New Roman"/>
          <w:color w:val="000000"/>
          <w:spacing w:val="0"/>
          <w:w w:val="100"/>
          <w:position w:val="0"/>
        </w:rPr>
        <w:t>8</w:t>
      </w:r>
      <w:r>
        <w:rPr>
          <w:color w:val="000000"/>
          <w:spacing w:val="0"/>
          <w:w w:val="100"/>
          <w:position w:val="0"/>
        </w:rPr>
        <w:t>号一资产减值</w:t>
      </w:r>
      <w:r>
        <w:rPr>
          <w:b/>
          <w:bCs/>
          <w:color w:val="000000"/>
          <w:spacing w:val="0"/>
          <w:w w:val="100"/>
          <w:position w:val="0"/>
        </w:rPr>
        <w:t>》</w:t>
      </w:r>
      <w:r>
        <w:rPr>
          <w:color w:val="000000"/>
          <w:spacing w:val="0"/>
          <w:w w:val="100"/>
          <w:position w:val="0"/>
        </w:rPr>
        <w:t>的规定进行减值测试并按本大纲第 七章的有关规定进行处理</w:t>
      </w:r>
      <w:r>
        <w:rPr>
          <w:b/>
          <w:bCs/>
          <w:color w:val="000000"/>
          <w:spacing w:val="0"/>
          <w:w w:val="100"/>
          <w:position w:val="0"/>
        </w:rPr>
        <w:t>。</w:t>
      </w:r>
    </w:p>
    <w:p>
      <w:pPr>
        <w:pStyle w:val="Style22"/>
        <w:keepNext/>
        <w:keepLines/>
        <w:widowControl w:val="0"/>
        <w:shd w:val="clear" w:color="auto" w:fill="auto"/>
        <w:bidi w:val="0"/>
        <w:spacing w:before="0" w:after="280" w:line="240" w:lineRule="auto"/>
        <w:ind w:left="0" w:right="0" w:firstLine="0"/>
        <w:jc w:val="center"/>
      </w:pPr>
      <w:bookmarkStart w:id="217" w:name="bookmark217"/>
      <w:bookmarkStart w:id="218" w:name="bookmark218"/>
      <w:bookmarkStart w:id="219" w:name="bookmark219"/>
      <w:r>
        <w:rPr>
          <w:color w:val="000000"/>
          <w:spacing w:val="0"/>
          <w:w w:val="100"/>
          <w:position w:val="0"/>
        </w:rPr>
        <w:t>第四节无形资产的处置</w:t>
      </w:r>
      <w:bookmarkEnd w:id="217"/>
      <w:bookmarkEnd w:id="218"/>
      <w:bookmarkEnd w:id="219"/>
    </w:p>
    <w:p>
      <w:pPr>
        <w:pStyle w:val="Style18"/>
        <w:keepNext w:val="0"/>
        <w:keepLines w:val="0"/>
        <w:widowControl w:val="0"/>
        <w:shd w:val="clear" w:color="auto" w:fill="auto"/>
        <w:bidi w:val="0"/>
        <w:spacing w:before="0" w:after="140" w:line="317" w:lineRule="exact"/>
        <w:ind w:left="0" w:right="0" w:firstLine="420"/>
        <w:jc w:val="both"/>
      </w:pPr>
      <w:r>
        <w:rPr>
          <w:color w:val="000000"/>
          <w:spacing w:val="0"/>
          <w:w w:val="100"/>
          <w:position w:val="0"/>
        </w:rPr>
        <w:t>无形资产的处置和报废</w:t>
      </w:r>
      <w:r>
        <w:rPr>
          <w:b/>
          <w:bCs/>
          <w:color w:val="000000"/>
          <w:spacing w:val="0"/>
          <w:w w:val="100"/>
          <w:position w:val="0"/>
        </w:rPr>
        <w:t>，</w:t>
      </w:r>
      <w:r>
        <w:rPr>
          <w:color w:val="000000"/>
          <w:spacing w:val="0"/>
          <w:w w:val="100"/>
          <w:position w:val="0"/>
        </w:rPr>
        <w:t>主要是无形资产对外出租</w:t>
      </w:r>
      <w:r>
        <w:rPr>
          <w:b/>
          <w:bCs/>
          <w:color w:val="000000"/>
          <w:spacing w:val="0"/>
          <w:w w:val="100"/>
          <w:position w:val="0"/>
        </w:rPr>
        <w:t>、</w:t>
      </w:r>
      <w:r>
        <w:rPr>
          <w:color w:val="000000"/>
          <w:spacing w:val="0"/>
          <w:w w:val="100"/>
          <w:position w:val="0"/>
        </w:rPr>
        <w:t>出售</w:t>
      </w:r>
      <w:r>
        <w:rPr>
          <w:b/>
          <w:bCs/>
          <w:color w:val="000000"/>
          <w:spacing w:val="0"/>
          <w:w w:val="100"/>
          <w:position w:val="0"/>
        </w:rPr>
        <w:t>，</w:t>
      </w:r>
      <w:r>
        <w:rPr>
          <w:color w:val="000000"/>
          <w:spacing w:val="0"/>
          <w:w w:val="100"/>
          <w:position w:val="0"/>
        </w:rPr>
        <w:t>或者是无法为企业带 来未来经济利益时，应予转销并终止确认。</w:t>
      </w:r>
    </w:p>
    <w:p>
      <w:pPr>
        <w:pStyle w:val="Style18"/>
        <w:keepNext w:val="0"/>
        <w:keepLines w:val="0"/>
        <w:widowControl w:val="0"/>
        <w:shd w:val="clear" w:color="auto" w:fill="auto"/>
        <w:tabs>
          <w:tab w:pos="894" w:val="left"/>
        </w:tabs>
        <w:bidi w:val="0"/>
        <w:spacing w:before="0" w:after="140" w:line="315" w:lineRule="exact"/>
        <w:ind w:left="0" w:right="0" w:firstLine="420"/>
        <w:jc w:val="both"/>
      </w:pPr>
      <w:bookmarkStart w:id="220" w:name="bookmark220"/>
      <w:r>
        <w:rPr>
          <w:color w:val="000000"/>
          <w:spacing w:val="0"/>
          <w:w w:val="100"/>
          <w:position w:val="0"/>
        </w:rPr>
        <w:t>一</w:t>
      </w:r>
      <w:bookmarkEnd w:id="220"/>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无形资产出租</w:t>
      </w:r>
    </w:p>
    <w:p>
      <w:pPr>
        <w:pStyle w:val="Style18"/>
        <w:keepNext w:val="0"/>
        <w:keepLines w:val="0"/>
        <w:widowControl w:val="0"/>
        <w:shd w:val="clear" w:color="auto" w:fill="auto"/>
        <w:bidi w:val="0"/>
        <w:spacing w:before="0" w:after="140" w:line="312" w:lineRule="exact"/>
        <w:ind w:left="0" w:right="0" w:firstLine="420"/>
        <w:jc w:val="both"/>
      </w:pPr>
      <w:r>
        <w:rPr>
          <w:color w:val="000000"/>
          <w:spacing w:val="0"/>
          <w:w w:val="100"/>
          <w:position w:val="0"/>
        </w:rPr>
        <w:t>企业让渡无形资产使用权并收取租金，在满足收入确认条件的情况下</w:t>
      </w:r>
      <w:r>
        <w:rPr>
          <w:b/>
          <w:bCs/>
          <w:color w:val="000000"/>
          <w:spacing w:val="0"/>
          <w:w w:val="100"/>
          <w:position w:val="0"/>
        </w:rPr>
        <w:t>，</w:t>
      </w:r>
      <w:r>
        <w:rPr>
          <w:color w:val="000000"/>
          <w:spacing w:val="0"/>
          <w:w w:val="100"/>
          <w:position w:val="0"/>
        </w:rPr>
        <w:t>应确认相 关的收入和费用</w:t>
      </w:r>
      <w:r>
        <w:rPr>
          <w:b/>
          <w:bCs/>
          <w:color w:val="000000"/>
          <w:spacing w:val="0"/>
          <w:w w:val="100"/>
          <w:position w:val="0"/>
        </w:rPr>
        <w:t>。</w:t>
      </w:r>
    </w:p>
    <w:p>
      <w:pPr>
        <w:pStyle w:val="Style18"/>
        <w:keepNext w:val="0"/>
        <w:keepLines w:val="0"/>
        <w:widowControl w:val="0"/>
        <w:shd w:val="clear" w:color="auto" w:fill="auto"/>
        <w:tabs>
          <w:tab w:pos="894" w:val="left"/>
        </w:tabs>
        <w:bidi w:val="0"/>
        <w:spacing w:before="0" w:after="140" w:line="315" w:lineRule="exact"/>
        <w:ind w:left="0" w:right="0" w:firstLine="420"/>
        <w:jc w:val="both"/>
      </w:pPr>
      <w:bookmarkStart w:id="221" w:name="bookmark221"/>
      <w:r>
        <w:rPr>
          <w:color w:val="000000"/>
          <w:spacing w:val="0"/>
          <w:w w:val="100"/>
          <w:position w:val="0"/>
        </w:rPr>
        <w:t>二</w:t>
      </w:r>
      <w:bookmarkEnd w:id="221"/>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无形资产</w:t>
      </w:r>
    </w:p>
    <w:p>
      <w:pPr>
        <w:pStyle w:val="Style18"/>
        <w:keepNext w:val="0"/>
        <w:keepLines w:val="0"/>
        <w:widowControl w:val="0"/>
        <w:shd w:val="clear" w:color="auto" w:fill="auto"/>
        <w:bidi w:val="0"/>
        <w:spacing w:before="0" w:after="140" w:line="315" w:lineRule="exact"/>
        <w:ind w:left="0" w:right="0" w:firstLine="420"/>
        <w:jc w:val="both"/>
        <w:rPr>
          <w:sz w:val="19"/>
          <w:szCs w:val="19"/>
        </w:rPr>
      </w:pPr>
      <w:r>
        <w:rPr>
          <w:color w:val="000000"/>
          <w:spacing w:val="0"/>
          <w:w w:val="100"/>
          <w:position w:val="0"/>
          <w:sz w:val="20"/>
          <w:szCs w:val="20"/>
        </w:rPr>
        <w:t>企业出售无形资产</w:t>
      </w:r>
      <w:r>
        <w:rPr>
          <w:b/>
          <w:bCs/>
          <w:color w:val="000000"/>
          <w:spacing w:val="0"/>
          <w:w w:val="100"/>
          <w:position w:val="0"/>
          <w:sz w:val="20"/>
          <w:szCs w:val="20"/>
        </w:rPr>
        <w:t>，</w:t>
      </w:r>
      <w:r>
        <w:rPr>
          <w:color w:val="000000"/>
          <w:spacing w:val="0"/>
          <w:w w:val="100"/>
          <w:position w:val="0"/>
          <w:sz w:val="20"/>
          <w:szCs w:val="20"/>
        </w:rPr>
        <w:t>表明企业放弃该无形资产的所有权</w:t>
      </w:r>
      <w:r>
        <w:rPr>
          <w:b/>
          <w:bCs/>
          <w:color w:val="000000"/>
          <w:spacing w:val="0"/>
          <w:w w:val="100"/>
          <w:position w:val="0"/>
          <w:sz w:val="20"/>
          <w:szCs w:val="20"/>
        </w:rPr>
        <w:t>，</w:t>
      </w:r>
      <w:r>
        <w:rPr>
          <w:color w:val="000000"/>
          <w:spacing w:val="0"/>
          <w:w w:val="100"/>
          <w:position w:val="0"/>
          <w:sz w:val="20"/>
          <w:szCs w:val="20"/>
        </w:rPr>
        <w:t xml:space="preserve">应当将所取得的价款与 </w:t>
      </w:r>
      <w:r>
        <w:rPr>
          <w:color w:val="000000"/>
          <w:spacing w:val="0"/>
          <w:w w:val="100"/>
          <w:position w:val="0"/>
          <w:sz w:val="20"/>
          <w:szCs w:val="20"/>
        </w:rPr>
        <w:t>该无形资产账面价值的差额作为资产处置利得或损失</w:t>
      </w:r>
      <w:r>
        <w:rPr>
          <w:color w:val="000000"/>
          <w:spacing w:val="0"/>
          <w:w w:val="100"/>
          <w:position w:val="0"/>
          <w:sz w:val="19"/>
          <w:szCs w:val="19"/>
        </w:rPr>
        <w:t>，</w:t>
      </w:r>
      <w:r>
        <w:rPr>
          <w:color w:val="000000"/>
          <w:spacing w:val="0"/>
          <w:w w:val="100"/>
          <w:position w:val="0"/>
          <w:sz w:val="20"/>
          <w:szCs w:val="20"/>
        </w:rPr>
        <w:t>计入当期损益</w:t>
      </w:r>
      <w:r>
        <w:rPr>
          <w:i/>
          <w:iCs/>
          <w:color w:val="000000"/>
          <w:spacing w:val="0"/>
          <w:w w:val="100"/>
          <w:position w:val="0"/>
          <w:sz w:val="20"/>
          <w:szCs w:val="20"/>
        </w:rPr>
        <w:t>%</w:t>
      </w:r>
      <w:r>
        <w:rPr>
          <w:color w:val="000000"/>
          <w:spacing w:val="0"/>
          <w:w w:val="100"/>
          <w:position w:val="0"/>
          <w:sz w:val="20"/>
          <w:szCs w:val="20"/>
        </w:rPr>
        <w:t>应当注意的是</w:t>
      </w:r>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sz w:val="20"/>
          <w:szCs w:val="20"/>
        </w:rPr>
        <w:t>企业出售无形资产确认其利得的时点</w:t>
      </w:r>
      <w:r>
        <w:rPr>
          <w:color w:val="000000"/>
          <w:spacing w:val="0"/>
          <w:w w:val="100"/>
          <w:position w:val="0"/>
          <w:sz w:val="19"/>
          <w:szCs w:val="19"/>
        </w:rPr>
        <w:t>，</w:t>
      </w:r>
      <w:r>
        <w:rPr>
          <w:color w:val="000000"/>
          <w:spacing w:val="0"/>
          <w:w w:val="100"/>
          <w:position w:val="0"/>
          <w:sz w:val="20"/>
          <w:szCs w:val="20"/>
        </w:rPr>
        <w:t>应按照收入确认中的相关原则进行确定</w:t>
      </w:r>
      <w:r>
        <w:rPr>
          <w:color w:val="000000"/>
          <w:spacing w:val="0"/>
          <w:w w:val="100"/>
          <w:position w:val="0"/>
          <w:sz w:val="19"/>
          <w:szCs w:val="19"/>
        </w:rPr>
        <w:t>。</w:t>
      </w:r>
    </w:p>
    <w:p>
      <w:pPr>
        <w:pStyle w:val="Style18"/>
        <w:keepNext w:val="0"/>
        <w:keepLines w:val="0"/>
        <w:widowControl w:val="0"/>
        <w:shd w:val="clear" w:color="auto" w:fill="auto"/>
        <w:bidi w:val="0"/>
        <w:spacing w:before="0" w:after="140" w:line="317" w:lineRule="exact"/>
        <w:ind w:left="0" w:right="0" w:firstLine="420"/>
        <w:jc w:val="left"/>
      </w:pPr>
      <w:bookmarkStart w:id="222" w:name="bookmark222"/>
      <w:r>
        <w:rPr>
          <w:color w:val="000000"/>
          <w:spacing w:val="0"/>
          <w:w w:val="100"/>
          <w:position w:val="0"/>
        </w:rPr>
        <w:t>三</w:t>
      </w:r>
      <w:bookmarkEnd w:id="222"/>
      <w:r>
        <w:rPr>
          <w:color w:val="000000"/>
          <w:spacing w:val="0"/>
          <w:w w:val="100"/>
          <w:position w:val="0"/>
          <w:sz w:val="19"/>
          <w:szCs w:val="19"/>
        </w:rPr>
        <w:t>、</w:t>
      </w:r>
      <w:r>
        <w:rPr>
          <w:color w:val="000000"/>
          <w:spacing w:val="0"/>
          <w:w w:val="100"/>
          <w:position w:val="0"/>
        </w:rPr>
        <w:t>无形资产报废</w:t>
      </w:r>
    </w:p>
    <w:p>
      <w:pPr>
        <w:pStyle w:val="Style18"/>
        <w:keepNext w:val="0"/>
        <w:keepLines w:val="0"/>
        <w:widowControl w:val="0"/>
        <w:shd w:val="clear" w:color="auto" w:fill="auto"/>
        <w:bidi w:val="0"/>
        <w:spacing w:before="0" w:after="140" w:line="322" w:lineRule="exact"/>
        <w:ind w:left="0" w:right="0" w:firstLine="420"/>
        <w:jc w:val="both"/>
        <w:rPr>
          <w:sz w:val="19"/>
          <w:szCs w:val="19"/>
        </w:rPr>
        <w:sectPr>
          <w:footnotePr>
            <w:pos w:val="pageBottom"/>
            <w:numFmt w:val="decimal"/>
            <w:numRestart w:val="continuous"/>
          </w:footnotePr>
          <w:pgSz w:w="8371" w:h="12850"/>
          <w:pgMar w:top="133" w:right="199" w:bottom="542" w:left="215" w:header="0" w:footer="3" w:gutter="0"/>
          <w:cols w:space="720"/>
          <w:noEndnote/>
          <w:rtlGutter w:val="0"/>
          <w:docGrid w:linePitch="360"/>
        </w:sectPr>
      </w:pPr>
      <w:r>
        <w:rPr>
          <w:color w:val="000000"/>
          <w:spacing w:val="0"/>
          <w:w w:val="100"/>
          <w:position w:val="0"/>
          <w:sz w:val="20"/>
          <w:szCs w:val="20"/>
        </w:rPr>
        <w:t>如果无形资产预期不能为企业带来未来经济利益，应当将其报废并予以转销，其 账面价值转作当期损益</w:t>
      </w:r>
      <w:r>
        <w:rPr>
          <w:color w:val="000000"/>
          <w:spacing w:val="0"/>
          <w:w w:val="100"/>
          <w:position w:val="0"/>
          <w:sz w:val="19"/>
          <w:szCs w:val="19"/>
        </w:rPr>
        <w:t>（</w:t>
      </w:r>
      <w:r>
        <w:rPr>
          <w:color w:val="000000"/>
          <w:spacing w:val="0"/>
          <w:w w:val="100"/>
          <w:position w:val="0"/>
          <w:sz w:val="20"/>
          <w:szCs w:val="20"/>
        </w:rPr>
        <w:t>营业外支出</w:t>
      </w:r>
      <w:r>
        <w:rPr>
          <w:color w:val="000000"/>
          <w:spacing w:val="0"/>
          <w:w w:val="100"/>
          <w:position w:val="0"/>
          <w:sz w:val="19"/>
          <w:szCs w:val="19"/>
        </w:rPr>
        <w:t>）。</w:t>
      </w:r>
    </w:p>
    <w:p>
      <w:pPr>
        <w:pStyle w:val="Style16"/>
        <w:keepNext/>
        <w:keepLines/>
        <w:widowControl w:val="0"/>
        <w:shd w:val="clear" w:color="auto" w:fill="auto"/>
        <w:bidi w:val="0"/>
        <w:spacing w:before="0" w:after="720" w:line="240" w:lineRule="auto"/>
        <w:ind w:left="0" w:right="0" w:firstLine="0"/>
        <w:jc w:val="center"/>
      </w:pPr>
      <w:bookmarkStart w:id="223" w:name="bookmark223"/>
      <w:bookmarkStart w:id="224" w:name="bookmark224"/>
      <w:bookmarkStart w:id="225" w:name="bookmark225"/>
      <w:r>
        <w:rPr>
          <w:color w:val="000000"/>
          <w:spacing w:val="0"/>
          <w:w w:val="100"/>
          <w:position w:val="0"/>
        </w:rPr>
        <w:t>第五章</w:t>
      </w:r>
      <w:r>
        <w:rPr>
          <w:color w:val="000000"/>
          <w:spacing w:val="0"/>
          <w:w w:val="100"/>
          <w:position w:val="0"/>
          <w:lang w:val="zh-CN" w:eastAsia="zh-CN" w:bidi="zh-CN"/>
        </w:rPr>
        <w:t>长期股</w:t>
      </w:r>
      <w:r>
        <w:rPr>
          <w:color w:val="000000"/>
          <w:spacing w:val="0"/>
          <w:w w:val="100"/>
          <w:position w:val="0"/>
        </w:rPr>
        <w:t>权投资</w:t>
      </w:r>
      <w:bookmarkEnd w:id="223"/>
      <w:bookmarkEnd w:id="224"/>
      <w:bookmarkEnd w:id="225"/>
    </w:p>
    <w:p>
      <w:pPr>
        <w:pStyle w:val="Style18"/>
        <w:keepNext w:val="0"/>
        <w:keepLines w:val="0"/>
        <w:widowControl w:val="0"/>
        <w:shd w:val="clear" w:color="auto" w:fill="auto"/>
        <w:bidi w:val="0"/>
        <w:spacing w:before="0" w:line="240" w:lineRule="auto"/>
        <w:ind w:left="0" w:right="0" w:firstLine="42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w:t>
      </w:r>
      <w:r>
        <w:rPr>
          <w:b/>
          <w:bCs/>
          <w:color w:val="000000"/>
          <w:spacing w:val="0"/>
          <w:w w:val="100"/>
          <w:position w:val="0"/>
          <w:sz w:val="20"/>
          <w:szCs w:val="20"/>
        </w:rPr>
        <w:t>基本要求</w:t>
      </w:r>
      <w:r>
        <w:rPr>
          <w:rFonts w:ascii="Times New Roman" w:eastAsia="Times New Roman" w:hAnsi="Times New Roman" w:cs="Times New Roman"/>
          <w:color w:val="000000"/>
          <w:spacing w:val="0"/>
          <w:w w:val="100"/>
          <w:position w:val="0"/>
          <w:sz w:val="22"/>
          <w:szCs w:val="22"/>
        </w:rPr>
        <w:t>］</w:t>
      </w:r>
    </w:p>
    <w:p>
      <w:pPr>
        <w:pStyle w:val="Style18"/>
        <w:keepNext w:val="0"/>
        <w:keepLines w:val="0"/>
        <w:widowControl w:val="0"/>
        <w:shd w:val="clear" w:color="auto" w:fill="auto"/>
        <w:tabs>
          <w:tab w:pos="1004" w:val="left"/>
        </w:tabs>
        <w:bidi w:val="0"/>
        <w:spacing w:before="0" w:line="240" w:lineRule="auto"/>
        <w:ind w:left="0" w:right="0" w:firstLine="420"/>
        <w:jc w:val="both"/>
        <w:rPr>
          <w:sz w:val="19"/>
          <w:szCs w:val="19"/>
        </w:rPr>
      </w:pPr>
      <w:bookmarkStart w:id="226" w:name="bookmark226"/>
      <w:r>
        <w:rPr>
          <w:color w:val="000000"/>
          <w:spacing w:val="0"/>
          <w:w w:val="100"/>
          <w:position w:val="0"/>
          <w:sz w:val="19"/>
          <w:szCs w:val="19"/>
        </w:rPr>
        <w:t>（</w:t>
      </w:r>
      <w:bookmarkEnd w:id="226"/>
      <w:r>
        <w:rPr>
          <w:color w:val="000000"/>
          <w:spacing w:val="0"/>
          <w:w w:val="100"/>
          <w:position w:val="0"/>
          <w:sz w:val="19"/>
          <w:szCs w:val="19"/>
        </w:rPr>
        <w:t>一）</w:t>
        <w:tab/>
        <w:t>掌握同一控制下的企业合并形成的长期股权投资初始投资成本的确定方法</w:t>
      </w:r>
    </w:p>
    <w:p>
      <w:pPr>
        <w:pStyle w:val="Style18"/>
        <w:keepNext w:val="0"/>
        <w:keepLines w:val="0"/>
        <w:widowControl w:val="0"/>
        <w:shd w:val="clear" w:color="auto" w:fill="auto"/>
        <w:tabs>
          <w:tab w:pos="1004" w:val="left"/>
        </w:tabs>
        <w:bidi w:val="0"/>
        <w:spacing w:before="0" w:line="240" w:lineRule="auto"/>
        <w:ind w:left="0" w:right="0" w:firstLine="420"/>
        <w:jc w:val="both"/>
        <w:rPr>
          <w:sz w:val="19"/>
          <w:szCs w:val="19"/>
        </w:rPr>
      </w:pPr>
      <w:bookmarkStart w:id="227" w:name="bookmark227"/>
      <w:r>
        <w:rPr>
          <w:color w:val="000000"/>
          <w:spacing w:val="0"/>
          <w:w w:val="100"/>
          <w:position w:val="0"/>
          <w:sz w:val="19"/>
          <w:szCs w:val="19"/>
        </w:rPr>
        <w:t>（</w:t>
      </w:r>
      <w:bookmarkEnd w:id="227"/>
      <w:r>
        <w:rPr>
          <w:color w:val="000000"/>
          <w:spacing w:val="0"/>
          <w:w w:val="100"/>
          <w:position w:val="0"/>
          <w:sz w:val="19"/>
          <w:szCs w:val="19"/>
        </w:rPr>
        <w:t>二）</w:t>
        <w:tab/>
        <w:t>掌握非同一控制下的企业合并形成的长期股权投资初始投资成本的确定方法</w:t>
      </w:r>
    </w:p>
    <w:p>
      <w:pPr>
        <w:pStyle w:val="Style18"/>
        <w:keepNext w:val="0"/>
        <w:keepLines w:val="0"/>
        <w:widowControl w:val="0"/>
        <w:shd w:val="clear" w:color="auto" w:fill="auto"/>
        <w:tabs>
          <w:tab w:pos="1004" w:val="left"/>
        </w:tabs>
        <w:bidi w:val="0"/>
        <w:spacing w:before="0" w:line="240" w:lineRule="auto"/>
        <w:ind w:left="0" w:right="0" w:firstLine="420"/>
        <w:jc w:val="both"/>
        <w:rPr>
          <w:sz w:val="19"/>
          <w:szCs w:val="19"/>
        </w:rPr>
      </w:pPr>
      <w:bookmarkStart w:id="228" w:name="bookmark228"/>
      <w:r>
        <w:rPr>
          <w:color w:val="000000"/>
          <w:spacing w:val="0"/>
          <w:w w:val="100"/>
          <w:position w:val="0"/>
          <w:sz w:val="19"/>
          <w:szCs w:val="19"/>
        </w:rPr>
        <w:t>（</w:t>
      </w:r>
      <w:bookmarkEnd w:id="228"/>
      <w:r>
        <w:rPr>
          <w:color w:val="000000"/>
          <w:spacing w:val="0"/>
          <w:w w:val="100"/>
          <w:position w:val="0"/>
          <w:sz w:val="19"/>
          <w:szCs w:val="19"/>
        </w:rPr>
        <w:t>三）</w:t>
        <w:tab/>
        <w:t>掌握以非企业合并方式取得的长期股权投资初始投资成本的确定方法</w:t>
      </w:r>
    </w:p>
    <w:p>
      <w:pPr>
        <w:pStyle w:val="Style18"/>
        <w:keepNext w:val="0"/>
        <w:keepLines w:val="0"/>
        <w:widowControl w:val="0"/>
        <w:shd w:val="clear" w:color="auto" w:fill="auto"/>
        <w:tabs>
          <w:tab w:pos="1004" w:val="left"/>
        </w:tabs>
        <w:bidi w:val="0"/>
        <w:spacing w:before="0" w:line="240" w:lineRule="auto"/>
        <w:ind w:left="0" w:right="0" w:firstLine="420"/>
        <w:jc w:val="both"/>
        <w:rPr>
          <w:sz w:val="19"/>
          <w:szCs w:val="19"/>
        </w:rPr>
      </w:pPr>
      <w:bookmarkStart w:id="229" w:name="bookmark229"/>
      <w:r>
        <w:rPr>
          <w:color w:val="000000"/>
          <w:spacing w:val="0"/>
          <w:w w:val="100"/>
          <w:position w:val="0"/>
          <w:sz w:val="19"/>
          <w:szCs w:val="19"/>
        </w:rPr>
        <w:t>（</w:t>
      </w:r>
      <w:bookmarkEnd w:id="229"/>
      <w:r>
        <w:rPr>
          <w:color w:val="000000"/>
          <w:spacing w:val="0"/>
          <w:w w:val="100"/>
          <w:position w:val="0"/>
          <w:sz w:val="19"/>
          <w:szCs w:val="19"/>
        </w:rPr>
        <w:t>四）</w:t>
        <w:tab/>
        <w:t>掌握长期股权投资成本法核算</w:t>
      </w:r>
    </w:p>
    <w:p>
      <w:pPr>
        <w:pStyle w:val="Style18"/>
        <w:keepNext w:val="0"/>
        <w:keepLines w:val="0"/>
        <w:widowControl w:val="0"/>
        <w:shd w:val="clear" w:color="auto" w:fill="auto"/>
        <w:tabs>
          <w:tab w:pos="1004" w:val="left"/>
        </w:tabs>
        <w:bidi w:val="0"/>
        <w:spacing w:before="0" w:line="240" w:lineRule="auto"/>
        <w:ind w:left="0" w:right="0" w:firstLine="420"/>
        <w:jc w:val="both"/>
        <w:rPr>
          <w:sz w:val="19"/>
          <w:szCs w:val="19"/>
        </w:rPr>
      </w:pPr>
      <w:bookmarkStart w:id="230" w:name="bookmark230"/>
      <w:r>
        <w:rPr>
          <w:color w:val="000000"/>
          <w:spacing w:val="0"/>
          <w:w w:val="100"/>
          <w:position w:val="0"/>
          <w:sz w:val="17"/>
          <w:szCs w:val="17"/>
        </w:rPr>
        <w:t>（</w:t>
      </w:r>
      <w:bookmarkEnd w:id="230"/>
      <w:r>
        <w:rPr>
          <w:color w:val="000000"/>
          <w:spacing w:val="0"/>
          <w:w w:val="100"/>
          <w:position w:val="0"/>
          <w:sz w:val="17"/>
          <w:szCs w:val="17"/>
        </w:rPr>
        <w:t>五）</w:t>
        <w:tab/>
      </w:r>
      <w:r>
        <w:rPr>
          <w:color w:val="000000"/>
          <w:spacing w:val="0"/>
          <w:w w:val="100"/>
          <w:position w:val="0"/>
          <w:sz w:val="19"/>
          <w:szCs w:val="19"/>
        </w:rPr>
        <w:t>掌握长期股权投资权益法核算</w:t>
      </w:r>
    </w:p>
    <w:p>
      <w:pPr>
        <w:pStyle w:val="Style18"/>
        <w:keepNext w:val="0"/>
        <w:keepLines w:val="0"/>
        <w:widowControl w:val="0"/>
        <w:shd w:val="clear" w:color="auto" w:fill="auto"/>
        <w:tabs>
          <w:tab w:pos="1004" w:val="left"/>
        </w:tabs>
        <w:bidi w:val="0"/>
        <w:spacing w:before="0" w:line="240" w:lineRule="auto"/>
        <w:ind w:left="0" w:right="0" w:firstLine="420"/>
        <w:jc w:val="both"/>
        <w:rPr>
          <w:sz w:val="19"/>
          <w:szCs w:val="19"/>
        </w:rPr>
      </w:pPr>
      <w:bookmarkStart w:id="231" w:name="bookmark231"/>
      <w:r>
        <w:rPr>
          <w:color w:val="000000"/>
          <w:spacing w:val="0"/>
          <w:w w:val="100"/>
          <w:position w:val="0"/>
          <w:sz w:val="17"/>
          <w:szCs w:val="17"/>
        </w:rPr>
        <w:t>（</w:t>
      </w:r>
      <w:bookmarkEnd w:id="231"/>
      <w:r>
        <w:rPr>
          <w:color w:val="000000"/>
          <w:spacing w:val="0"/>
          <w:w w:val="100"/>
          <w:position w:val="0"/>
          <w:sz w:val="17"/>
          <w:szCs w:val="17"/>
        </w:rPr>
        <w:t>六）</w:t>
        <w:tab/>
      </w:r>
      <w:r>
        <w:rPr>
          <w:color w:val="000000"/>
          <w:spacing w:val="0"/>
          <w:w w:val="100"/>
          <w:position w:val="0"/>
          <w:sz w:val="19"/>
          <w:szCs w:val="19"/>
        </w:rPr>
        <w:t>掌握长期股权投资核算方法转换的处理</w:t>
      </w:r>
    </w:p>
    <w:p>
      <w:pPr>
        <w:pStyle w:val="Style18"/>
        <w:keepNext w:val="0"/>
        <w:keepLines w:val="0"/>
        <w:widowControl w:val="0"/>
        <w:shd w:val="clear" w:color="auto" w:fill="auto"/>
        <w:tabs>
          <w:tab w:pos="1004" w:val="left"/>
        </w:tabs>
        <w:bidi w:val="0"/>
        <w:spacing w:before="0" w:after="320" w:line="240" w:lineRule="auto"/>
        <w:ind w:left="0" w:right="0" w:firstLine="420"/>
        <w:jc w:val="both"/>
        <w:rPr>
          <w:sz w:val="19"/>
          <w:szCs w:val="19"/>
        </w:rPr>
      </w:pPr>
      <w:bookmarkStart w:id="232" w:name="bookmark232"/>
      <w:r>
        <w:rPr>
          <w:color w:val="000000"/>
          <w:spacing w:val="0"/>
          <w:w w:val="100"/>
          <w:position w:val="0"/>
          <w:sz w:val="17"/>
          <w:szCs w:val="17"/>
        </w:rPr>
        <w:t>（</w:t>
      </w:r>
      <w:bookmarkEnd w:id="232"/>
      <w:r>
        <w:rPr>
          <w:color w:val="000000"/>
          <w:spacing w:val="0"/>
          <w:w w:val="100"/>
          <w:position w:val="0"/>
          <w:sz w:val="17"/>
          <w:szCs w:val="17"/>
        </w:rPr>
        <w:t>七）</w:t>
        <w:tab/>
      </w:r>
      <w:r>
        <w:rPr>
          <w:color w:val="000000"/>
          <w:spacing w:val="0"/>
          <w:w w:val="100"/>
          <w:position w:val="0"/>
          <w:sz w:val="19"/>
          <w:szCs w:val="19"/>
        </w:rPr>
        <w:t>熟悉长期股权投资处置的核算</w:t>
      </w:r>
    </w:p>
    <w:p>
      <w:pPr>
        <w:pStyle w:val="Style18"/>
        <w:keepNext w:val="0"/>
        <w:keepLines w:val="0"/>
        <w:widowControl w:val="0"/>
        <w:shd w:val="clear" w:color="auto" w:fill="auto"/>
        <w:bidi w:val="0"/>
        <w:spacing w:before="0" w:after="320" w:line="318" w:lineRule="exact"/>
        <w:ind w:left="0" w:right="0" w:firstLine="420"/>
        <w:jc w:val="both"/>
        <w:rPr>
          <w:sz w:val="22"/>
          <w:szCs w:val="22"/>
        </w:rPr>
      </w:pPr>
      <w:r>
        <w:rPr>
          <w:rFonts w:ascii="Times New Roman" w:eastAsia="Times New Roman" w:hAnsi="Times New Roman" w:cs="Times New Roman"/>
          <w:color w:val="000000"/>
          <w:spacing w:val="0"/>
          <w:w w:val="100"/>
          <w:position w:val="0"/>
          <w:sz w:val="22"/>
          <w:szCs w:val="22"/>
          <w:lang w:val="zh-CN" w:eastAsia="zh-CN" w:bidi="zh-CN"/>
        </w:rPr>
        <w:t>:</w:t>
      </w:r>
      <w:r>
        <w:rPr>
          <w:b/>
          <w:bCs/>
          <w:color w:val="000000"/>
          <w:spacing w:val="0"/>
          <w:w w:val="100"/>
          <w:position w:val="0"/>
          <w:sz w:val="20"/>
          <w:szCs w:val="20"/>
        </w:rPr>
        <w:t>考试内容</w:t>
      </w:r>
      <w:r>
        <w:rPr>
          <w:rFonts w:ascii="Times New Roman" w:eastAsia="Times New Roman" w:hAnsi="Times New Roman" w:cs="Times New Roman"/>
          <w:color w:val="000000"/>
          <w:spacing w:val="0"/>
          <w:w w:val="100"/>
          <w:position w:val="0"/>
          <w:sz w:val="22"/>
          <w:szCs w:val="22"/>
        </w:rPr>
        <w:t>］</w:t>
      </w:r>
    </w:p>
    <w:p>
      <w:pPr>
        <w:pStyle w:val="Style22"/>
        <w:keepNext/>
        <w:keepLines/>
        <w:widowControl w:val="0"/>
        <w:shd w:val="clear" w:color="auto" w:fill="auto"/>
        <w:tabs>
          <w:tab w:pos="990" w:val="left"/>
        </w:tabs>
        <w:bidi w:val="0"/>
        <w:spacing w:before="0" w:after="320" w:line="240" w:lineRule="auto"/>
        <w:ind w:left="0" w:right="0" w:firstLine="0"/>
        <w:jc w:val="center"/>
      </w:pPr>
      <w:bookmarkStart w:id="233" w:name="bookmark233"/>
      <w:bookmarkStart w:id="234" w:name="bookmark234"/>
      <w:bookmarkStart w:id="235" w:name="bookmark235"/>
      <w:r>
        <w:rPr>
          <w:color w:val="000000"/>
          <w:spacing w:val="0"/>
          <w:w w:val="100"/>
          <w:position w:val="0"/>
        </w:rPr>
        <w:t>第一节</w:t>
        <w:tab/>
        <w:t>长期股权投资的范围和初始计量</w:t>
      </w:r>
      <w:bookmarkEnd w:id="233"/>
      <w:bookmarkEnd w:id="234"/>
      <w:bookmarkEnd w:id="235"/>
    </w:p>
    <w:p>
      <w:pPr>
        <w:pStyle w:val="Style18"/>
        <w:keepNext w:val="0"/>
        <w:keepLines w:val="0"/>
        <w:widowControl w:val="0"/>
        <w:shd w:val="clear" w:color="auto" w:fill="auto"/>
        <w:bidi w:val="0"/>
        <w:spacing w:before="0" w:after="140" w:line="316" w:lineRule="exact"/>
        <w:ind w:left="0" w:right="0" w:firstLine="420"/>
        <w:jc w:val="both"/>
      </w:pPr>
      <w:r>
        <w:rPr>
          <w:color w:val="000000"/>
          <w:spacing w:val="0"/>
          <w:w w:val="100"/>
          <w:position w:val="0"/>
        </w:rPr>
        <w:t>本章涉及的长期股权投资</w:t>
      </w:r>
      <w:r>
        <w:rPr>
          <w:i/>
          <w:iCs/>
          <w:color w:val="000000"/>
          <w:spacing w:val="0"/>
          <w:w w:val="100"/>
          <w:position w:val="0"/>
        </w:rPr>
        <w:t>,</w:t>
      </w:r>
      <w:r>
        <w:rPr>
          <w:color w:val="000000"/>
          <w:spacing w:val="0"/>
          <w:w w:val="100"/>
          <w:position w:val="0"/>
        </w:rPr>
        <w:t>是指应当按照《企业会计准则第</w:t>
      </w:r>
      <w:r>
        <w:rPr>
          <w:rFonts w:ascii="Times New Roman" w:eastAsia="Times New Roman" w:hAnsi="Times New Roman" w:cs="Times New Roman"/>
          <w:color w:val="000000"/>
          <w:spacing w:val="0"/>
          <w:w w:val="100"/>
          <w:position w:val="0"/>
        </w:rPr>
        <w:t>2</w:t>
      </w:r>
      <w:r>
        <w:rPr>
          <w:color w:val="000000"/>
          <w:spacing w:val="0"/>
          <w:w w:val="100"/>
          <w:position w:val="0"/>
        </w:rPr>
        <w:t>号一长期股权投 资》进行核算的权益性投资，即投资方对被投资单位实施控制、重大影响的权益性投 资，以及对其合营企业的权益性投资。除上述以外其他的权益性投资，包括风险投资 机构、共同基金，以及类似主体持有的、在初始确认时按照《企业会计准则第</w:t>
      </w:r>
      <w:r>
        <w:rPr>
          <w:rFonts w:ascii="Times New Roman" w:eastAsia="Times New Roman" w:hAnsi="Times New Roman" w:cs="Times New Roman"/>
          <w:color w:val="000000"/>
          <w:spacing w:val="0"/>
          <w:w w:val="100"/>
          <w:position w:val="0"/>
        </w:rPr>
        <w:t xml:space="preserve">22 </w:t>
      </w:r>
      <w:r>
        <w:rPr>
          <w:color w:val="000000"/>
          <w:spacing w:val="0"/>
          <w:w w:val="100"/>
          <w:position w:val="0"/>
        </w:rPr>
        <w:t>号一金融工具确认和计量》的规定以公允价值计量且其变动计入当期损益的金融资 产，其他权益性投资和投资性主体对不纳入合并财务报表的子公司的权益性投资，应 当按照本大纲第九章金融工具的相关内容进行处理。</w:t>
      </w:r>
    </w:p>
    <w:p>
      <w:pPr>
        <w:pStyle w:val="Style24"/>
        <w:keepNext/>
        <w:keepLines/>
        <w:widowControl w:val="0"/>
        <w:shd w:val="clear" w:color="auto" w:fill="auto"/>
        <w:bidi w:val="0"/>
        <w:spacing w:before="0" w:after="140" w:line="318" w:lineRule="exact"/>
        <w:ind w:left="0" w:right="0"/>
        <w:jc w:val="both"/>
      </w:pPr>
      <w:bookmarkStart w:id="236" w:name="bookmark236"/>
      <w:bookmarkStart w:id="237" w:name="bookmark237"/>
      <w:bookmarkStart w:id="238" w:name="bookmark238"/>
      <w:bookmarkStart w:id="239" w:name="bookmark239"/>
      <w:r>
        <w:rPr>
          <w:color w:val="000000"/>
          <w:spacing w:val="0"/>
          <w:w w:val="100"/>
          <w:position w:val="0"/>
        </w:rPr>
        <w:t>一</w:t>
      </w:r>
      <w:bookmarkEnd w:id="238"/>
      <w:r>
        <w:rPr>
          <w:color w:val="000000"/>
          <w:spacing w:val="0"/>
          <w:w w:val="100"/>
          <w:position w:val="0"/>
        </w:rPr>
        <w:t>、企业合并形成的长期股权投资</w:t>
      </w:r>
      <w:bookmarkEnd w:id="236"/>
      <w:bookmarkEnd w:id="237"/>
      <w:bookmarkEnd w:id="239"/>
    </w:p>
    <w:p>
      <w:pPr>
        <w:pStyle w:val="Style18"/>
        <w:keepNext w:val="0"/>
        <w:keepLines w:val="0"/>
        <w:widowControl w:val="0"/>
        <w:shd w:val="clear" w:color="auto" w:fill="auto"/>
        <w:bidi w:val="0"/>
        <w:spacing w:before="0" w:after="0" w:line="318" w:lineRule="exact"/>
        <w:ind w:left="0" w:right="0" w:firstLine="420"/>
        <w:jc w:val="both"/>
      </w:pPr>
      <w:r>
        <w:rPr>
          <w:color w:val="000000"/>
          <w:spacing w:val="0"/>
          <w:w w:val="100"/>
          <w:position w:val="0"/>
        </w:rPr>
        <w:t>企业合并形成的长期股权投资，应分别同一控制下控股合并与非同一控制下控股 合并确定其初始投资成本。</w:t>
      </w:r>
    </w:p>
    <w:p>
      <w:pPr>
        <w:pStyle w:val="Style18"/>
        <w:keepNext w:val="0"/>
        <w:keepLines w:val="0"/>
        <w:widowControl w:val="0"/>
        <w:shd w:val="clear" w:color="auto" w:fill="auto"/>
        <w:bidi w:val="0"/>
        <w:spacing w:before="0" w:after="0" w:line="318" w:lineRule="exact"/>
        <w:ind w:left="0" w:right="0" w:firstLine="420"/>
        <w:jc w:val="both"/>
      </w:pPr>
      <w:r>
        <w:rPr>
          <w:color w:val="000000"/>
          <w:spacing w:val="0"/>
          <w:w w:val="100"/>
          <w:position w:val="0"/>
        </w:rPr>
        <w:t>同一控制下的企业合并，合并方在合并日应当按照被合并方所有者权益在最终控 制方合并财务报表中的账面价值的份额作为长期股权投资的初始投资成本。</w:t>
      </w:r>
    </w:p>
    <w:p>
      <w:pPr>
        <w:pStyle w:val="Style18"/>
        <w:keepNext w:val="0"/>
        <w:keepLines w:val="0"/>
        <w:widowControl w:val="0"/>
        <w:shd w:val="clear" w:color="auto" w:fill="auto"/>
        <w:bidi w:val="0"/>
        <w:spacing w:before="0" w:after="0" w:line="318" w:lineRule="exact"/>
        <w:ind w:left="0" w:right="0" w:firstLine="420"/>
        <w:jc w:val="both"/>
      </w:pPr>
      <w:r>
        <w:rPr>
          <w:color w:val="000000"/>
          <w:spacing w:val="0"/>
          <w:w w:val="100"/>
          <w:position w:val="0"/>
        </w:rPr>
        <w:t>非同一控制下的企业合并，购买方在购买日应当按照《企业会计准则第</w:t>
      </w:r>
      <w:r>
        <w:rPr>
          <w:rFonts w:ascii="Times New Roman" w:eastAsia="Times New Roman" w:hAnsi="Times New Roman" w:cs="Times New Roman"/>
          <w:color w:val="000000"/>
          <w:spacing w:val="0"/>
          <w:w w:val="100"/>
          <w:position w:val="0"/>
        </w:rPr>
        <w:t>20</w:t>
      </w:r>
      <w:r>
        <w:rPr>
          <w:color w:val="000000"/>
          <w:spacing w:val="0"/>
          <w:w w:val="100"/>
          <w:position w:val="0"/>
        </w:rPr>
        <w:t>号一 企业合并》的有关规定确定的合并成本作为长期股权投资的初始投资成本。</w:t>
      </w:r>
    </w:p>
    <w:p>
      <w:pPr>
        <w:pStyle w:val="Style18"/>
        <w:keepNext w:val="0"/>
        <w:keepLines w:val="0"/>
        <w:widowControl w:val="0"/>
        <w:shd w:val="clear" w:color="auto" w:fill="auto"/>
        <w:bidi w:val="0"/>
        <w:spacing w:before="0" w:after="120" w:line="318" w:lineRule="exact"/>
        <w:ind w:left="0" w:right="0" w:firstLine="420"/>
        <w:jc w:val="both"/>
        <w:sectPr>
          <w:footerReference w:type="default" r:id="rId11"/>
          <w:footerReference w:type="even" r:id="rId12"/>
          <w:footnotePr>
            <w:pos w:val="pageBottom"/>
            <w:numFmt w:val="decimal"/>
            <w:numRestart w:val="continuous"/>
          </w:footnotePr>
          <w:pgSz w:w="8371" w:h="12850"/>
          <w:pgMar w:top="1018" w:right="199" w:bottom="1018" w:left="218" w:header="0" w:footer="3" w:gutter="0"/>
          <w:cols w:space="720"/>
          <w:noEndnote/>
          <w:rtlGutter w:val="0"/>
          <w:docGrid w:linePitch="360"/>
        </w:sectPr>
      </w:pPr>
      <w:r>
        <w:rPr>
          <w:color w:val="000000"/>
          <w:spacing w:val="0"/>
          <w:w w:val="100"/>
          <w:position w:val="0"/>
        </w:rPr>
        <w:t>合并方或购买方为企业合并发生的审计、法律服务、评估咨询等中介费用以及其 他相关管理费用，应当于发生时计入当期损益。</w:t>
      </w:r>
    </w:p>
    <w:p>
      <w:pPr>
        <w:pStyle w:val="Style24"/>
        <w:keepNext/>
        <w:keepLines/>
        <w:widowControl w:val="0"/>
        <w:shd w:val="clear" w:color="auto" w:fill="auto"/>
        <w:bidi w:val="0"/>
        <w:spacing w:before="0" w:line="315" w:lineRule="exact"/>
        <w:ind w:left="0" w:right="0" w:firstLine="440"/>
        <w:jc w:val="both"/>
      </w:pPr>
      <w:bookmarkStart w:id="240" w:name="bookmark240"/>
      <w:bookmarkStart w:id="241" w:name="bookmark241"/>
      <w:bookmarkStart w:id="242" w:name="bookmark242"/>
      <w:bookmarkStart w:id="243" w:name="bookmark243"/>
      <w:r>
        <w:rPr>
          <w:color w:val="000000"/>
          <w:spacing w:val="0"/>
          <w:w w:val="100"/>
          <w:position w:val="0"/>
        </w:rPr>
        <w:t>二</w:t>
      </w:r>
      <w:bookmarkEnd w:id="242"/>
      <w:r>
        <w:rPr>
          <w:color w:val="000000"/>
          <w:spacing w:val="0"/>
          <w:w w:val="100"/>
          <w:position w:val="0"/>
        </w:rPr>
        <w:t>、企业合并以外的其他方式取得的长期股权投资</w:t>
      </w:r>
      <w:bookmarkEnd w:id="240"/>
      <w:bookmarkEnd w:id="241"/>
      <w:bookmarkEnd w:id="243"/>
    </w:p>
    <w:p>
      <w:pPr>
        <w:pStyle w:val="Style18"/>
        <w:keepNext w:val="0"/>
        <w:keepLines w:val="0"/>
        <w:widowControl w:val="0"/>
        <w:numPr>
          <w:ilvl w:val="0"/>
          <w:numId w:val="31"/>
        </w:numPr>
        <w:shd w:val="clear" w:color="auto" w:fill="auto"/>
        <w:tabs>
          <w:tab w:pos="893" w:val="left"/>
        </w:tabs>
        <w:bidi w:val="0"/>
        <w:spacing w:before="0" w:after="0" w:line="318" w:lineRule="exact"/>
        <w:ind w:left="0" w:right="0" w:firstLine="440"/>
        <w:jc w:val="both"/>
        <w:rPr>
          <w:sz w:val="19"/>
          <w:szCs w:val="19"/>
        </w:rPr>
      </w:pPr>
      <w:bookmarkStart w:id="244" w:name="bookmark244"/>
      <w:bookmarkEnd w:id="244"/>
      <w:r>
        <w:rPr>
          <w:color w:val="000000"/>
          <w:spacing w:val="0"/>
          <w:w w:val="100"/>
          <w:position w:val="0"/>
          <w:sz w:val="20"/>
          <w:szCs w:val="20"/>
        </w:rPr>
        <w:t>以支付现金取得的长期股权投资</w:t>
      </w:r>
      <w:r>
        <w:rPr>
          <w:color w:val="000000"/>
          <w:spacing w:val="0"/>
          <w:w w:val="100"/>
          <w:position w:val="0"/>
          <w:sz w:val="19"/>
          <w:szCs w:val="19"/>
        </w:rPr>
        <w:t>，</w:t>
      </w:r>
      <w:r>
        <w:rPr>
          <w:color w:val="000000"/>
          <w:spacing w:val="0"/>
          <w:w w:val="100"/>
          <w:position w:val="0"/>
          <w:sz w:val="20"/>
          <w:szCs w:val="20"/>
        </w:rPr>
        <w:t>应当按照实际支付的购买价款作为初始投 资成本</w:t>
      </w:r>
      <w:r>
        <w:rPr>
          <w:color w:val="000000"/>
          <w:spacing w:val="0"/>
          <w:w w:val="100"/>
          <w:position w:val="0"/>
          <w:sz w:val="19"/>
          <w:szCs w:val="19"/>
        </w:rPr>
        <w:t>，</w:t>
      </w:r>
      <w:r>
        <w:rPr>
          <w:color w:val="000000"/>
          <w:spacing w:val="0"/>
          <w:w w:val="100"/>
          <w:position w:val="0"/>
          <w:sz w:val="20"/>
          <w:szCs w:val="20"/>
        </w:rPr>
        <w:t>包括与取得长期股权投资直接相关的费用</w:t>
      </w:r>
      <w:r>
        <w:rPr>
          <w:color w:val="000000"/>
          <w:spacing w:val="0"/>
          <w:w w:val="100"/>
          <w:position w:val="0"/>
          <w:sz w:val="19"/>
          <w:szCs w:val="19"/>
        </w:rPr>
        <w:t>、</w:t>
      </w:r>
      <w:r>
        <w:rPr>
          <w:color w:val="000000"/>
          <w:spacing w:val="0"/>
          <w:w w:val="100"/>
          <w:position w:val="0"/>
          <w:sz w:val="20"/>
          <w:szCs w:val="20"/>
        </w:rPr>
        <w:t>税金及其他必要支出</w:t>
      </w:r>
      <w:r>
        <w:rPr>
          <w:color w:val="000000"/>
          <w:spacing w:val="0"/>
          <w:w w:val="100"/>
          <w:position w:val="0"/>
          <w:sz w:val="19"/>
          <w:szCs w:val="19"/>
        </w:rPr>
        <w:t>。</w:t>
      </w:r>
    </w:p>
    <w:p>
      <w:pPr>
        <w:pStyle w:val="Style18"/>
        <w:keepNext w:val="0"/>
        <w:keepLines w:val="0"/>
        <w:widowControl w:val="0"/>
        <w:numPr>
          <w:ilvl w:val="0"/>
          <w:numId w:val="31"/>
        </w:numPr>
        <w:shd w:val="clear" w:color="auto" w:fill="auto"/>
        <w:tabs>
          <w:tab w:pos="899" w:val="left"/>
        </w:tabs>
        <w:bidi w:val="0"/>
        <w:spacing w:before="0" w:after="0" w:line="318" w:lineRule="exact"/>
        <w:ind w:left="0" w:right="0" w:firstLine="440"/>
        <w:jc w:val="both"/>
        <w:rPr>
          <w:sz w:val="19"/>
          <w:szCs w:val="19"/>
        </w:rPr>
      </w:pPr>
      <w:bookmarkStart w:id="245" w:name="bookmark245"/>
      <w:bookmarkEnd w:id="245"/>
      <w:r>
        <w:rPr>
          <w:color w:val="000000"/>
          <w:spacing w:val="0"/>
          <w:w w:val="100"/>
          <w:position w:val="0"/>
          <w:sz w:val="20"/>
          <w:szCs w:val="20"/>
        </w:rPr>
        <w:t>以发行权益性证券取得的长期股权投资</w:t>
      </w:r>
      <w:r>
        <w:rPr>
          <w:color w:val="000000"/>
          <w:spacing w:val="0"/>
          <w:w w:val="100"/>
          <w:position w:val="0"/>
          <w:sz w:val="19"/>
          <w:szCs w:val="19"/>
        </w:rPr>
        <w:t>，</w:t>
      </w:r>
      <w:r>
        <w:rPr>
          <w:color w:val="000000"/>
          <w:spacing w:val="0"/>
          <w:w w:val="100"/>
          <w:position w:val="0"/>
          <w:sz w:val="20"/>
          <w:szCs w:val="20"/>
        </w:rPr>
        <w:t>应当按照发行权益性证券的公允价 值作为初始投资成本</w:t>
      </w:r>
      <w:r>
        <w:rPr>
          <w:color w:val="000000"/>
          <w:spacing w:val="0"/>
          <w:w w:val="100"/>
          <w:position w:val="0"/>
          <w:sz w:val="19"/>
          <w:szCs w:val="19"/>
        </w:rPr>
        <w:t>。</w:t>
      </w:r>
    </w:p>
    <w:p>
      <w:pPr>
        <w:pStyle w:val="Style18"/>
        <w:keepNext w:val="0"/>
        <w:keepLines w:val="0"/>
        <w:widowControl w:val="0"/>
        <w:numPr>
          <w:ilvl w:val="0"/>
          <w:numId w:val="31"/>
        </w:numPr>
        <w:shd w:val="clear" w:color="auto" w:fill="auto"/>
        <w:tabs>
          <w:tab w:pos="894" w:val="left"/>
        </w:tabs>
        <w:bidi w:val="0"/>
        <w:spacing w:before="0" w:after="0" w:line="318" w:lineRule="exact"/>
        <w:ind w:left="0" w:right="0" w:firstLine="440"/>
        <w:jc w:val="both"/>
        <w:rPr>
          <w:sz w:val="19"/>
          <w:szCs w:val="19"/>
        </w:rPr>
      </w:pPr>
      <w:bookmarkStart w:id="246" w:name="bookmark246"/>
      <w:bookmarkEnd w:id="246"/>
      <w:r>
        <w:rPr>
          <w:color w:val="000000"/>
          <w:spacing w:val="0"/>
          <w:w w:val="100"/>
          <w:position w:val="0"/>
          <w:sz w:val="20"/>
          <w:szCs w:val="20"/>
        </w:rPr>
        <w:t>以非货币性资产交换、债务重组等方式取得的长期股权投资，其初始投资成 本的确定分别参照本大纲第七章和第十一章的相关内容</w:t>
      </w:r>
      <w:r>
        <w:rPr>
          <w:color w:val="000000"/>
          <w:spacing w:val="0"/>
          <w:w w:val="100"/>
          <w:position w:val="0"/>
          <w:sz w:val="19"/>
          <w:szCs w:val="19"/>
        </w:rPr>
        <w:t>。</w:t>
      </w:r>
    </w:p>
    <w:p>
      <w:pPr>
        <w:pStyle w:val="Style18"/>
        <w:keepNext w:val="0"/>
        <w:keepLines w:val="0"/>
        <w:widowControl w:val="0"/>
        <w:shd w:val="clear" w:color="auto" w:fill="auto"/>
        <w:bidi w:val="0"/>
        <w:spacing w:before="0" w:after="320" w:line="318" w:lineRule="exact"/>
        <w:ind w:left="0" w:right="0" w:firstLine="440"/>
        <w:jc w:val="both"/>
        <w:rPr>
          <w:sz w:val="19"/>
          <w:szCs w:val="19"/>
        </w:rPr>
      </w:pPr>
      <w:r>
        <w:rPr>
          <w:color w:val="000000"/>
          <w:spacing w:val="0"/>
          <w:w w:val="100"/>
          <w:position w:val="0"/>
          <w:sz w:val="20"/>
          <w:szCs w:val="20"/>
        </w:rPr>
        <w:t>企业无论是以何种方式取得长期股权投资，取得投资时，对于支付的对价中包含 的应享有被投资单位已宣告但尚未发放的现金股利或利润应作为应收项目单独核算</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sz w:val="20"/>
          <w:szCs w:val="20"/>
        </w:rPr>
        <w:t>不构成长期股权投资成本</w:t>
      </w:r>
      <w:r>
        <w:rPr>
          <w:color w:val="000000"/>
          <w:spacing w:val="0"/>
          <w:w w:val="100"/>
          <w:position w:val="0"/>
          <w:sz w:val="19"/>
          <w:szCs w:val="19"/>
        </w:rPr>
        <w:t>。</w:t>
      </w:r>
    </w:p>
    <w:p>
      <w:pPr>
        <w:pStyle w:val="Style22"/>
        <w:keepNext/>
        <w:keepLines/>
        <w:widowControl w:val="0"/>
        <w:shd w:val="clear" w:color="auto" w:fill="auto"/>
        <w:bidi w:val="0"/>
        <w:spacing w:before="0" w:after="320" w:line="240" w:lineRule="auto"/>
        <w:ind w:left="0" w:right="0" w:firstLine="0"/>
        <w:jc w:val="center"/>
      </w:pPr>
      <w:bookmarkStart w:id="247" w:name="bookmark247"/>
      <w:bookmarkStart w:id="248" w:name="bookmark248"/>
      <w:bookmarkStart w:id="249" w:name="bookmark249"/>
      <w:r>
        <w:rPr>
          <w:color w:val="000000"/>
          <w:spacing w:val="0"/>
          <w:w w:val="100"/>
          <w:position w:val="0"/>
        </w:rPr>
        <w:t>第二节长期股权投资的后续计量</w:t>
      </w:r>
      <w:bookmarkEnd w:id="247"/>
      <w:bookmarkEnd w:id="248"/>
      <w:bookmarkEnd w:id="249"/>
    </w:p>
    <w:p>
      <w:pPr>
        <w:pStyle w:val="Style18"/>
        <w:keepNext w:val="0"/>
        <w:keepLines w:val="0"/>
        <w:widowControl w:val="0"/>
        <w:shd w:val="clear" w:color="auto" w:fill="auto"/>
        <w:bidi w:val="0"/>
        <w:spacing w:before="0" w:after="160" w:line="302" w:lineRule="exact"/>
        <w:ind w:left="0" w:right="0" w:firstLine="440"/>
        <w:jc w:val="both"/>
        <w:rPr>
          <w:sz w:val="19"/>
          <w:szCs w:val="19"/>
        </w:rPr>
      </w:pPr>
      <w:r>
        <w:rPr>
          <w:color w:val="000000"/>
          <w:spacing w:val="0"/>
          <w:w w:val="100"/>
          <w:position w:val="0"/>
          <w:sz w:val="20"/>
          <w:szCs w:val="20"/>
        </w:rPr>
        <w:t>投资方应根据对被投资单位的影响程度等情况的不同</w:t>
      </w:r>
      <w:r>
        <w:rPr>
          <w:color w:val="000000"/>
          <w:spacing w:val="0"/>
          <w:w w:val="100"/>
          <w:position w:val="0"/>
          <w:sz w:val="19"/>
          <w:szCs w:val="19"/>
        </w:rPr>
        <w:t>，</w:t>
      </w:r>
      <w:r>
        <w:rPr>
          <w:color w:val="000000"/>
          <w:spacing w:val="0"/>
          <w:w w:val="100"/>
          <w:position w:val="0"/>
          <w:sz w:val="20"/>
          <w:szCs w:val="20"/>
        </w:rPr>
        <w:t>对长期股权投资分别采用 成本法和权益法核算</w:t>
      </w:r>
      <w:r>
        <w:rPr>
          <w:color w:val="000000"/>
          <w:spacing w:val="0"/>
          <w:w w:val="100"/>
          <w:position w:val="0"/>
          <w:sz w:val="19"/>
          <w:szCs w:val="19"/>
        </w:rPr>
        <w:t>。</w:t>
      </w:r>
    </w:p>
    <w:p>
      <w:pPr>
        <w:pStyle w:val="Style24"/>
        <w:keepNext/>
        <w:keepLines/>
        <w:widowControl w:val="0"/>
        <w:shd w:val="clear" w:color="auto" w:fill="auto"/>
        <w:bidi w:val="0"/>
        <w:spacing w:before="0" w:line="315" w:lineRule="exact"/>
        <w:ind w:left="0" w:right="0" w:firstLine="440"/>
        <w:jc w:val="both"/>
      </w:pPr>
      <w:bookmarkStart w:id="250" w:name="bookmark250"/>
      <w:bookmarkStart w:id="251" w:name="bookmark251"/>
      <w:bookmarkStart w:id="252" w:name="bookmark252"/>
      <w:r>
        <w:rPr>
          <w:color w:val="000000"/>
          <w:spacing w:val="0"/>
          <w:w w:val="100"/>
          <w:position w:val="0"/>
          <w:lang w:val="en-US" w:eastAsia="en-US" w:bidi="en-US"/>
        </w:rPr>
        <w:t>—</w:t>
      </w:r>
      <w:r>
        <w:rPr>
          <w:color w:val="000000"/>
          <w:spacing w:val="0"/>
          <w:w w:val="100"/>
          <w:position w:val="0"/>
        </w:rPr>
        <w:t>、成本法</w:t>
      </w:r>
      <w:bookmarkEnd w:id="250"/>
      <w:bookmarkEnd w:id="251"/>
      <w:bookmarkEnd w:id="252"/>
    </w:p>
    <w:p>
      <w:pPr>
        <w:pStyle w:val="Style18"/>
        <w:keepNext w:val="0"/>
        <w:keepLines w:val="0"/>
        <w:widowControl w:val="0"/>
        <w:shd w:val="clear" w:color="auto" w:fill="auto"/>
        <w:bidi w:val="0"/>
        <w:spacing w:before="0" w:after="0" w:line="314" w:lineRule="exact"/>
        <w:ind w:left="0" w:right="0" w:firstLine="440"/>
        <w:jc w:val="both"/>
        <w:rPr>
          <w:sz w:val="19"/>
          <w:szCs w:val="19"/>
        </w:rPr>
      </w:pPr>
      <w:r>
        <w:rPr>
          <w:color w:val="000000"/>
          <w:spacing w:val="0"/>
          <w:w w:val="100"/>
          <w:position w:val="0"/>
          <w:sz w:val="20"/>
          <w:szCs w:val="20"/>
        </w:rPr>
        <w:t>投资方能够对被投资单位实施控制的长期股权投资应当采用成本法核算</w:t>
      </w:r>
      <w:r>
        <w:rPr>
          <w:color w:val="000000"/>
          <w:spacing w:val="0"/>
          <w:w w:val="100"/>
          <w:position w:val="0"/>
          <w:sz w:val="19"/>
          <w:szCs w:val="19"/>
        </w:rPr>
        <w:t>。</w:t>
      </w:r>
    </w:p>
    <w:p>
      <w:pPr>
        <w:pStyle w:val="Style18"/>
        <w:keepNext w:val="0"/>
        <w:keepLines w:val="0"/>
        <w:widowControl w:val="0"/>
        <w:shd w:val="clear" w:color="auto" w:fill="auto"/>
        <w:bidi w:val="0"/>
        <w:spacing w:before="0" w:after="160" w:line="314" w:lineRule="exact"/>
        <w:ind w:left="0" w:right="0" w:firstLine="440"/>
        <w:jc w:val="both"/>
      </w:pPr>
      <w:r>
        <w:rPr>
          <w:color w:val="000000"/>
          <w:spacing w:val="0"/>
          <w:w w:val="100"/>
          <w:position w:val="0"/>
        </w:rPr>
        <w:t>采用成本法核算的长期股权投资</w:t>
      </w:r>
      <w:r>
        <w:rPr>
          <w:color w:val="000000"/>
          <w:spacing w:val="0"/>
          <w:w w:val="100"/>
          <w:position w:val="0"/>
          <w:sz w:val="19"/>
          <w:szCs w:val="19"/>
        </w:rPr>
        <w:t>，</w:t>
      </w:r>
      <w:r>
        <w:rPr>
          <w:color w:val="000000"/>
          <w:spacing w:val="0"/>
          <w:w w:val="100"/>
          <w:position w:val="0"/>
        </w:rPr>
        <w:t>应当按照初始投资成本计价</w:t>
      </w:r>
      <w:r>
        <w:rPr>
          <w:color w:val="000000"/>
          <w:spacing w:val="0"/>
          <w:w w:val="100"/>
          <w:position w:val="0"/>
          <w:sz w:val="19"/>
          <w:szCs w:val="19"/>
        </w:rPr>
        <w:t>。</w:t>
      </w:r>
      <w:r>
        <w:rPr>
          <w:color w:val="000000"/>
          <w:spacing w:val="0"/>
          <w:w w:val="100"/>
          <w:position w:val="0"/>
        </w:rPr>
        <w:t>追加或收回投资 应当调整长期股权投资的成本</w:t>
      </w:r>
      <w:r>
        <w:rPr>
          <w:color w:val="000000"/>
          <w:spacing w:val="0"/>
          <w:w w:val="100"/>
          <w:position w:val="0"/>
          <w:sz w:val="19"/>
          <w:szCs w:val="19"/>
        </w:rPr>
        <w:t>。</w:t>
      </w:r>
      <w:r>
        <w:rPr>
          <w:color w:val="000000"/>
          <w:spacing w:val="0"/>
          <w:w w:val="100"/>
          <w:position w:val="0"/>
        </w:rPr>
        <w:t>被投资单位宣告分派的现金股利或利润，应当确认为 当期投资收益。投资企业在确认自被投资单位应分得的现金股利或利润后，应当考虑 长期股权投资是否发生减值</w:t>
      </w:r>
      <w:r>
        <w:rPr>
          <w:color w:val="000000"/>
          <w:spacing w:val="0"/>
          <w:w w:val="100"/>
          <w:position w:val="0"/>
          <w:sz w:val="19"/>
          <w:szCs w:val="19"/>
        </w:rPr>
        <w:t>。</w:t>
      </w:r>
      <w:r>
        <w:rPr>
          <w:color w:val="000000"/>
          <w:spacing w:val="0"/>
          <w:w w:val="100"/>
          <w:position w:val="0"/>
        </w:rPr>
        <w:t>有迹象表明相关长期股权投资发生减值的</w:t>
      </w:r>
      <w:r>
        <w:rPr>
          <w:color w:val="000000"/>
          <w:spacing w:val="0"/>
          <w:w w:val="100"/>
          <w:position w:val="0"/>
          <w:sz w:val="19"/>
          <w:szCs w:val="19"/>
        </w:rPr>
        <w:t>，</w:t>
      </w:r>
      <w:r>
        <w:rPr>
          <w:color w:val="000000"/>
          <w:spacing w:val="0"/>
          <w:w w:val="100"/>
          <w:position w:val="0"/>
        </w:rPr>
        <w:t>应进行减值 测试</w:t>
      </w:r>
      <w:r>
        <w:rPr>
          <w:color w:val="000000"/>
          <w:spacing w:val="0"/>
          <w:w w:val="100"/>
          <w:position w:val="0"/>
          <w:sz w:val="19"/>
          <w:szCs w:val="19"/>
        </w:rPr>
        <w:t>，</w:t>
      </w:r>
      <w:r>
        <w:rPr>
          <w:color w:val="000000"/>
          <w:spacing w:val="0"/>
          <w:w w:val="100"/>
          <w:position w:val="0"/>
        </w:rPr>
        <w:t>长期股权投资可收回金额低于账面价值的</w:t>
      </w:r>
      <w:r>
        <w:rPr>
          <w:color w:val="000000"/>
          <w:spacing w:val="0"/>
          <w:w w:val="100"/>
          <w:position w:val="0"/>
          <w:sz w:val="19"/>
          <w:szCs w:val="19"/>
        </w:rPr>
        <w:t>，</w:t>
      </w:r>
      <w:r>
        <w:rPr>
          <w:color w:val="000000"/>
          <w:spacing w:val="0"/>
          <w:w w:val="100"/>
          <w:position w:val="0"/>
        </w:rPr>
        <w:t>应当计提减值准备。</w:t>
      </w:r>
    </w:p>
    <w:p>
      <w:pPr>
        <w:pStyle w:val="Style24"/>
        <w:keepNext/>
        <w:keepLines/>
        <w:widowControl w:val="0"/>
        <w:shd w:val="clear" w:color="auto" w:fill="auto"/>
        <w:bidi w:val="0"/>
        <w:spacing w:before="0" w:line="315" w:lineRule="exact"/>
        <w:ind w:left="0" w:right="0" w:firstLine="440"/>
        <w:jc w:val="both"/>
      </w:pPr>
      <w:bookmarkStart w:id="253" w:name="bookmark253"/>
      <w:bookmarkStart w:id="254" w:name="bookmark254"/>
      <w:bookmarkStart w:id="255" w:name="bookmark255"/>
      <w:r>
        <w:rPr>
          <w:color w:val="000000"/>
          <w:spacing w:val="0"/>
          <w:w w:val="100"/>
          <w:position w:val="0"/>
        </w:rPr>
        <w:t>二</w:t>
      </w:r>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 xml:space="preserve"> </w:t>
      </w:r>
      <w:r>
        <w:rPr>
          <w:color w:val="000000"/>
          <w:spacing w:val="0"/>
          <w:w w:val="100"/>
          <w:position w:val="0"/>
        </w:rPr>
        <w:t>权</w:t>
      </w:r>
      <w:bookmarkEnd w:id="253"/>
      <w:bookmarkEnd w:id="254"/>
      <w:bookmarkEnd w:id="255"/>
    </w:p>
    <w:p>
      <w:pPr>
        <w:pStyle w:val="Style18"/>
        <w:keepNext w:val="0"/>
        <w:keepLines w:val="0"/>
        <w:widowControl w:val="0"/>
        <w:shd w:val="clear" w:color="auto" w:fill="auto"/>
        <w:bidi w:val="0"/>
        <w:spacing w:before="0" w:after="0" w:line="315" w:lineRule="exact"/>
        <w:ind w:left="0" w:right="0" w:firstLine="440"/>
        <w:jc w:val="both"/>
        <w:rPr>
          <w:sz w:val="19"/>
          <w:szCs w:val="19"/>
        </w:rPr>
      </w:pPr>
      <w:r>
        <w:rPr>
          <w:color w:val="000000"/>
          <w:spacing w:val="0"/>
          <w:w w:val="100"/>
          <w:position w:val="0"/>
          <w:sz w:val="20"/>
          <w:szCs w:val="20"/>
        </w:rPr>
        <w:t>投资方对联营企业和合营企业的长期股权投资应当采用权益法核算</w:t>
      </w:r>
      <w:r>
        <w:rPr>
          <w:color w:val="000000"/>
          <w:spacing w:val="0"/>
          <w:w w:val="100"/>
          <w:position w:val="0"/>
          <w:sz w:val="19"/>
          <w:szCs w:val="19"/>
        </w:rPr>
        <w:t>。</w:t>
      </w:r>
      <w:r>
        <w:rPr>
          <w:color w:val="000000"/>
          <w:spacing w:val="0"/>
          <w:w w:val="100"/>
          <w:position w:val="0"/>
          <w:sz w:val="20"/>
          <w:szCs w:val="20"/>
        </w:rPr>
        <w:t>采用权益法 核算的长期股权投资</w:t>
      </w:r>
      <w:r>
        <w:rPr>
          <w:color w:val="000000"/>
          <w:spacing w:val="0"/>
          <w:w w:val="100"/>
          <w:position w:val="0"/>
          <w:sz w:val="19"/>
          <w:szCs w:val="19"/>
        </w:rPr>
        <w:t>，</w:t>
      </w:r>
      <w:r>
        <w:rPr>
          <w:color w:val="000000"/>
          <w:spacing w:val="0"/>
          <w:w w:val="100"/>
          <w:position w:val="0"/>
          <w:sz w:val="20"/>
          <w:szCs w:val="20"/>
        </w:rPr>
        <w:t>一般的会计处理为</w:t>
      </w:r>
      <w:r>
        <w:rPr>
          <w:color w:val="000000"/>
          <w:spacing w:val="0"/>
          <w:w w:val="100"/>
          <w:position w:val="0"/>
          <w:sz w:val="19"/>
          <w:szCs w:val="19"/>
        </w:rPr>
        <w:t>：</w:t>
      </w:r>
    </w:p>
    <w:p>
      <w:pPr>
        <w:pStyle w:val="Style18"/>
        <w:keepNext w:val="0"/>
        <w:keepLines w:val="0"/>
        <w:widowControl w:val="0"/>
        <w:shd w:val="clear" w:color="auto" w:fill="auto"/>
        <w:bidi w:val="0"/>
        <w:spacing w:before="0" w:after="0" w:line="315" w:lineRule="exact"/>
        <w:ind w:left="0" w:right="0" w:firstLine="440"/>
        <w:jc w:val="both"/>
      </w:pPr>
      <w:r>
        <w:rPr>
          <w:color w:val="000000"/>
          <w:spacing w:val="0"/>
          <w:w w:val="100"/>
          <w:position w:val="0"/>
        </w:rPr>
        <w:t>一是初始投资或追加投资时</w:t>
      </w:r>
      <w:r>
        <w:rPr>
          <w:color w:val="000000"/>
          <w:spacing w:val="0"/>
          <w:w w:val="100"/>
          <w:position w:val="0"/>
          <w:sz w:val="19"/>
          <w:szCs w:val="19"/>
        </w:rPr>
        <w:t>，</w:t>
      </w:r>
      <w:r>
        <w:rPr>
          <w:color w:val="000000"/>
          <w:spacing w:val="0"/>
          <w:w w:val="100"/>
          <w:position w:val="0"/>
        </w:rPr>
        <w:t>按照初始投资成本或追加投资的投资成本，增加长 期股权投资的账面价值。</w:t>
      </w:r>
    </w:p>
    <w:p>
      <w:pPr>
        <w:pStyle w:val="Style18"/>
        <w:keepNext w:val="0"/>
        <w:keepLines w:val="0"/>
        <w:widowControl w:val="0"/>
        <w:shd w:val="clear" w:color="auto" w:fill="auto"/>
        <w:bidi w:val="0"/>
        <w:spacing w:before="0" w:after="0" w:line="315" w:lineRule="exact"/>
        <w:ind w:left="0" w:right="0" w:firstLine="440"/>
        <w:jc w:val="both"/>
        <w:rPr>
          <w:sz w:val="19"/>
          <w:szCs w:val="19"/>
        </w:rPr>
      </w:pPr>
      <w:r>
        <w:rPr>
          <w:color w:val="000000"/>
          <w:spacing w:val="0"/>
          <w:w w:val="100"/>
          <w:position w:val="0"/>
          <w:sz w:val="20"/>
          <w:szCs w:val="20"/>
        </w:rPr>
        <w:t>二是比较初始投资成本与投资时应享有被投资单位可辨认净资产公允价值的份额</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sz w:val="20"/>
          <w:szCs w:val="20"/>
        </w:rPr>
        <w:t>前者大于后者的</w:t>
      </w:r>
      <w:r>
        <w:rPr>
          <w:color w:val="000000"/>
          <w:spacing w:val="0"/>
          <w:w w:val="100"/>
          <w:position w:val="0"/>
          <w:sz w:val="19"/>
          <w:szCs w:val="19"/>
        </w:rPr>
        <w:t>，</w:t>
      </w:r>
      <w:r>
        <w:rPr>
          <w:color w:val="000000"/>
          <w:spacing w:val="0"/>
          <w:w w:val="100"/>
          <w:position w:val="0"/>
          <w:sz w:val="20"/>
          <w:szCs w:val="20"/>
        </w:rPr>
        <w:t>不调整长期股权投资账面价值；前者小于后者的</w:t>
      </w:r>
      <w:r>
        <w:rPr>
          <w:color w:val="000000"/>
          <w:spacing w:val="0"/>
          <w:w w:val="100"/>
          <w:position w:val="0"/>
          <w:sz w:val="19"/>
          <w:szCs w:val="19"/>
        </w:rPr>
        <w:t>，</w:t>
      </w:r>
      <w:r>
        <w:rPr>
          <w:color w:val="000000"/>
          <w:spacing w:val="0"/>
          <w:w w:val="100"/>
          <w:position w:val="0"/>
          <w:sz w:val="20"/>
          <w:szCs w:val="20"/>
        </w:rPr>
        <w:t>应当按照两者之 间的差额调增长期股权投资的账面价值，同时计入当期损益</w:t>
      </w:r>
      <w:r>
        <w:rPr>
          <w:color w:val="000000"/>
          <w:spacing w:val="0"/>
          <w:w w:val="100"/>
          <w:position w:val="0"/>
          <w:sz w:val="19"/>
          <w:szCs w:val="19"/>
        </w:rPr>
        <w:t>。</w:t>
      </w:r>
    </w:p>
    <w:p>
      <w:pPr>
        <w:pStyle w:val="Style18"/>
        <w:keepNext w:val="0"/>
        <w:keepLines w:val="0"/>
        <w:widowControl w:val="0"/>
        <w:shd w:val="clear" w:color="auto" w:fill="auto"/>
        <w:bidi w:val="0"/>
        <w:spacing w:before="0" w:line="315" w:lineRule="exact"/>
        <w:ind w:left="0" w:right="0" w:firstLine="440"/>
        <w:jc w:val="both"/>
      </w:pPr>
      <w:r>
        <w:rPr>
          <w:color w:val="000000"/>
          <w:spacing w:val="0"/>
          <w:w w:val="100"/>
          <w:position w:val="0"/>
        </w:rPr>
        <w:t>三是持有投资期间，随着被投资单位所有者权益的变动相应调整长期股权投资的 账面价值，并分别以下情况处理</w:t>
      </w:r>
      <w:r>
        <w:rPr>
          <w:color w:val="000000"/>
          <w:spacing w:val="0"/>
          <w:w w:val="100"/>
          <w:position w:val="0"/>
          <w:sz w:val="19"/>
          <w:szCs w:val="19"/>
        </w:rPr>
        <w:t>：</w:t>
      </w:r>
      <w:r>
        <w:rPr>
          <w:color w:val="000000"/>
          <w:spacing w:val="0"/>
          <w:w w:val="100"/>
          <w:position w:val="0"/>
        </w:rPr>
        <w:t>对于因被投资单位实现净损益和其他综合收益而产 生的所有者权益的变动，投资方应当按照应享有或应分担的份额，调整长期股权投资 的账面价值，同时确认投资收益和其他综合收益；对于被投资单位宣告分派的利润或 现金股利计算应享有的部分，相应减少长期股权投资的账面价值；对于被投资单位除</w:t>
      </w:r>
    </w:p>
    <w:p>
      <w:pPr>
        <w:pStyle w:val="Style36"/>
        <w:keepNext w:val="0"/>
        <w:keepLines w:val="0"/>
        <w:widowControl w:val="0"/>
        <w:shd w:val="clear" w:color="auto" w:fill="auto"/>
        <w:bidi w:val="0"/>
        <w:spacing w:before="0" w:line="329" w:lineRule="auto"/>
        <w:ind w:left="0" w:right="140" w:firstLine="0"/>
        <w:jc w:val="right"/>
        <w:sectPr>
          <w:footnotePr>
            <w:pos w:val="pageBottom"/>
            <w:numFmt w:val="decimal"/>
            <w:numRestart w:val="continuous"/>
          </w:footnotePr>
          <w:pgSz w:w="8371" w:h="12850"/>
          <w:pgMar w:top="346" w:right="195" w:bottom="77" w:left="190" w:header="0" w:footer="3" w:gutter="0"/>
          <w:cols w:space="720"/>
          <w:noEndnote/>
          <w:rtlGutter w:val="0"/>
          <w:docGrid w:linePitch="360"/>
        </w:sectPr>
      </w:pPr>
      <w:r>
        <w:rPr>
          <w:rFonts w:ascii="Times New Roman" w:eastAsia="Times New Roman" w:hAnsi="Times New Roman" w:cs="Times New Roman"/>
          <w:color w:val="000000"/>
          <w:spacing w:val="0"/>
          <w:w w:val="100"/>
          <w:position w:val="0"/>
        </w:rPr>
        <w:t>21</w:t>
      </w:r>
    </w:p>
    <w:p>
      <w:pPr>
        <w:pStyle w:val="Style18"/>
        <w:keepNext w:val="0"/>
        <w:keepLines w:val="0"/>
        <w:widowControl w:val="0"/>
        <w:shd w:val="clear" w:color="auto" w:fill="auto"/>
        <w:bidi w:val="0"/>
        <w:spacing w:before="0" w:after="0" w:line="315" w:lineRule="exact"/>
        <w:ind w:left="0" w:right="0" w:firstLine="0"/>
        <w:jc w:val="both"/>
        <w:rPr>
          <w:sz w:val="19"/>
          <w:szCs w:val="19"/>
        </w:rPr>
      </w:pPr>
      <w:r>
        <w:rPr>
          <w:color w:val="000000"/>
          <w:spacing w:val="0"/>
          <w:w w:val="100"/>
          <w:position w:val="0"/>
          <w:sz w:val="20"/>
          <w:szCs w:val="20"/>
        </w:rPr>
        <w:t>净损益、其他综合收益以及利润分配以外所有者权益的其他变动</w:t>
      </w:r>
      <w:r>
        <w:rPr>
          <w:color w:val="000000"/>
          <w:spacing w:val="0"/>
          <w:w w:val="100"/>
          <w:position w:val="0"/>
          <w:sz w:val="19"/>
          <w:szCs w:val="19"/>
        </w:rPr>
        <w:t>，</w:t>
      </w:r>
      <w:r>
        <w:rPr>
          <w:color w:val="000000"/>
          <w:spacing w:val="0"/>
          <w:w w:val="100"/>
          <w:position w:val="0"/>
          <w:sz w:val="20"/>
          <w:szCs w:val="20"/>
        </w:rPr>
        <w:t>应当调整长期股权 投资的账面价值，同时计入所有者权益</w:t>
      </w:r>
      <w:r>
        <w:rPr>
          <w:color w:val="000000"/>
          <w:spacing w:val="0"/>
          <w:w w:val="100"/>
          <w:position w:val="0"/>
          <w:sz w:val="19"/>
          <w:szCs w:val="19"/>
        </w:rPr>
        <w:t>。</w:t>
      </w:r>
    </w:p>
    <w:p>
      <w:pPr>
        <w:pStyle w:val="Style18"/>
        <w:keepNext w:val="0"/>
        <w:keepLines w:val="0"/>
        <w:widowControl w:val="0"/>
        <w:shd w:val="clear" w:color="auto" w:fill="auto"/>
        <w:bidi w:val="0"/>
        <w:spacing w:before="0" w:after="0" w:line="315" w:lineRule="exact"/>
        <w:ind w:left="0" w:right="0" w:firstLine="420"/>
        <w:jc w:val="both"/>
        <w:rPr>
          <w:sz w:val="19"/>
          <w:szCs w:val="19"/>
        </w:rPr>
      </w:pPr>
      <w:r>
        <w:rPr>
          <w:color w:val="000000"/>
          <w:spacing w:val="0"/>
          <w:w w:val="100"/>
          <w:position w:val="0"/>
          <w:sz w:val="20"/>
          <w:szCs w:val="20"/>
        </w:rPr>
        <w:t>投资方在确认应享有被投资单位净损益的份额时，应当以取得投资时被投资单位 可辨认净资产的公允价值为基础</w:t>
      </w:r>
      <w:r>
        <w:rPr>
          <w:color w:val="000000"/>
          <w:spacing w:val="0"/>
          <w:w w:val="100"/>
          <w:position w:val="0"/>
          <w:sz w:val="19"/>
          <w:szCs w:val="19"/>
        </w:rPr>
        <w:t>，</w:t>
      </w:r>
      <w:r>
        <w:rPr>
          <w:color w:val="000000"/>
          <w:spacing w:val="0"/>
          <w:w w:val="100"/>
          <w:position w:val="0"/>
          <w:sz w:val="20"/>
          <w:szCs w:val="20"/>
        </w:rPr>
        <w:t>对被投资单位的净利润进行调整后确认</w:t>
      </w:r>
      <w:r>
        <w:rPr>
          <w:color w:val="000000"/>
          <w:spacing w:val="0"/>
          <w:w w:val="100"/>
          <w:position w:val="0"/>
          <w:sz w:val="19"/>
          <w:szCs w:val="19"/>
        </w:rPr>
        <w:t>。</w:t>
      </w:r>
    </w:p>
    <w:p>
      <w:pPr>
        <w:pStyle w:val="Style18"/>
        <w:keepNext w:val="0"/>
        <w:keepLines w:val="0"/>
        <w:widowControl w:val="0"/>
        <w:shd w:val="clear" w:color="auto" w:fill="auto"/>
        <w:bidi w:val="0"/>
        <w:spacing w:before="0" w:after="0" w:line="315" w:lineRule="exact"/>
        <w:ind w:left="0" w:right="0" w:firstLine="420"/>
        <w:jc w:val="both"/>
        <w:rPr>
          <w:sz w:val="19"/>
          <w:szCs w:val="19"/>
        </w:rPr>
      </w:pPr>
      <w:r>
        <w:rPr>
          <w:color w:val="000000"/>
          <w:spacing w:val="0"/>
          <w:w w:val="100"/>
          <w:position w:val="0"/>
          <w:sz w:val="20"/>
          <w:szCs w:val="20"/>
        </w:rPr>
        <w:t>被投资单位采用的会计政策及会计期间与投资方不一致的</w:t>
      </w:r>
      <w:r>
        <w:rPr>
          <w:color w:val="000000"/>
          <w:spacing w:val="0"/>
          <w:w w:val="100"/>
          <w:position w:val="0"/>
          <w:sz w:val="19"/>
          <w:szCs w:val="19"/>
        </w:rPr>
        <w:t>，</w:t>
      </w:r>
      <w:r>
        <w:rPr>
          <w:color w:val="000000"/>
          <w:spacing w:val="0"/>
          <w:w w:val="100"/>
          <w:position w:val="0"/>
          <w:sz w:val="20"/>
          <w:szCs w:val="20"/>
        </w:rPr>
        <w:t>应当按照投资方的会 计政策及会计期间对被投资单位的财务报表进行调整，并据以确认投资收益和其他综 合收益等</w:t>
      </w:r>
      <w:r>
        <w:rPr>
          <w:color w:val="000000"/>
          <w:spacing w:val="0"/>
          <w:w w:val="100"/>
          <w:position w:val="0"/>
          <w:sz w:val="19"/>
          <w:szCs w:val="19"/>
        </w:rPr>
        <w:t>。</w:t>
      </w:r>
    </w:p>
    <w:p>
      <w:pPr>
        <w:pStyle w:val="Style18"/>
        <w:keepNext w:val="0"/>
        <w:keepLines w:val="0"/>
        <w:widowControl w:val="0"/>
        <w:shd w:val="clear" w:color="auto" w:fill="auto"/>
        <w:bidi w:val="0"/>
        <w:spacing w:before="0" w:after="0" w:line="315" w:lineRule="exact"/>
        <w:ind w:left="0" w:right="0" w:firstLine="420"/>
        <w:jc w:val="both"/>
        <w:rPr>
          <w:sz w:val="19"/>
          <w:szCs w:val="19"/>
        </w:rPr>
      </w:pPr>
      <w:r>
        <w:rPr>
          <w:color w:val="000000"/>
          <w:spacing w:val="0"/>
          <w:w w:val="100"/>
          <w:position w:val="0"/>
          <w:sz w:val="20"/>
          <w:szCs w:val="20"/>
        </w:rPr>
        <w:t>投资方计算确认应享有或应分担被投资单位的净损益时，与联营企业、合营企业 之间发生的未实现内部交易损益按照应享有的比例计算归属于投资方的部分</w:t>
      </w:r>
      <w:r>
        <w:rPr>
          <w:color w:val="000000"/>
          <w:spacing w:val="0"/>
          <w:w w:val="100"/>
          <w:position w:val="0"/>
          <w:sz w:val="19"/>
          <w:szCs w:val="19"/>
        </w:rPr>
        <w:t>，</w:t>
      </w:r>
      <w:r>
        <w:rPr>
          <w:color w:val="000000"/>
          <w:spacing w:val="0"/>
          <w:w w:val="100"/>
          <w:position w:val="0"/>
          <w:sz w:val="20"/>
          <w:szCs w:val="20"/>
        </w:rPr>
        <w:t>应当予 以抵销，在此基础上确认投资收益。投资方与被投资单位发生的未实现内部交易损失</w:t>
      </w:r>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sz w:val="20"/>
          <w:szCs w:val="20"/>
        </w:rPr>
        <w:t>按照</w:t>
      </w:r>
      <w:r>
        <w:rPr>
          <w:color w:val="000000"/>
          <w:spacing w:val="0"/>
          <w:w w:val="100"/>
          <w:position w:val="0"/>
          <w:sz w:val="19"/>
          <w:szCs w:val="19"/>
        </w:rPr>
        <w:t>《</w:t>
      </w:r>
      <w:r>
        <w:rPr>
          <w:color w:val="000000"/>
          <w:spacing w:val="0"/>
          <w:w w:val="100"/>
          <w:position w:val="0"/>
          <w:sz w:val="20"/>
          <w:szCs w:val="20"/>
        </w:rPr>
        <w:t>企业会计准则第</w:t>
      </w:r>
      <w:r>
        <w:rPr>
          <w:rFonts w:ascii="Times New Roman" w:eastAsia="Times New Roman" w:hAnsi="Times New Roman" w:cs="Times New Roman"/>
          <w:color w:val="000000"/>
          <w:spacing w:val="0"/>
          <w:w w:val="100"/>
          <w:position w:val="0"/>
          <w:sz w:val="20"/>
          <w:szCs w:val="20"/>
        </w:rPr>
        <w:t>8</w:t>
      </w:r>
      <w:r>
        <w:rPr>
          <w:color w:val="000000"/>
          <w:spacing w:val="0"/>
          <w:w w:val="100"/>
          <w:position w:val="0"/>
          <w:sz w:val="20"/>
          <w:szCs w:val="20"/>
        </w:rPr>
        <w:t>号一资产减值</w:t>
      </w:r>
      <w:r>
        <w:rPr>
          <w:color w:val="000000"/>
          <w:spacing w:val="0"/>
          <w:w w:val="100"/>
          <w:position w:val="0"/>
          <w:sz w:val="19"/>
          <w:szCs w:val="19"/>
        </w:rPr>
        <w:t>》</w:t>
      </w:r>
      <w:r>
        <w:rPr>
          <w:color w:val="000000"/>
          <w:spacing w:val="0"/>
          <w:w w:val="100"/>
          <w:position w:val="0"/>
          <w:sz w:val="20"/>
          <w:szCs w:val="20"/>
        </w:rPr>
        <w:t>等的有关规定属于资产减值损失的</w:t>
      </w:r>
      <w:r>
        <w:rPr>
          <w:color w:val="000000"/>
          <w:spacing w:val="0"/>
          <w:w w:val="100"/>
          <w:position w:val="0"/>
          <w:sz w:val="19"/>
          <w:szCs w:val="19"/>
        </w:rPr>
        <w:t>，</w:t>
      </w:r>
      <w:r>
        <w:rPr>
          <w:color w:val="000000"/>
          <w:spacing w:val="0"/>
          <w:w w:val="100"/>
          <w:position w:val="0"/>
          <w:sz w:val="20"/>
          <w:szCs w:val="20"/>
        </w:rPr>
        <w:t>应当 全额确认</w:t>
      </w:r>
      <w:r>
        <w:rPr>
          <w:color w:val="000000"/>
          <w:spacing w:val="0"/>
          <w:w w:val="100"/>
          <w:position w:val="0"/>
          <w:sz w:val="19"/>
          <w:szCs w:val="19"/>
        </w:rPr>
        <w:t>。</w:t>
      </w:r>
    </w:p>
    <w:p>
      <w:pPr>
        <w:pStyle w:val="Style18"/>
        <w:keepNext w:val="0"/>
        <w:keepLines w:val="0"/>
        <w:widowControl w:val="0"/>
        <w:shd w:val="clear" w:color="auto" w:fill="auto"/>
        <w:bidi w:val="0"/>
        <w:spacing w:before="0" w:after="140" w:line="315" w:lineRule="exact"/>
        <w:ind w:left="0" w:right="0" w:firstLine="420"/>
        <w:jc w:val="both"/>
      </w:pPr>
      <w:r>
        <w:rPr>
          <w:color w:val="000000"/>
          <w:spacing w:val="0"/>
          <w:w w:val="100"/>
          <w:position w:val="0"/>
        </w:rPr>
        <w:t>投资方确认被投资单位发生的净亏损</w:t>
      </w:r>
      <w:r>
        <w:rPr>
          <w:color w:val="000000"/>
          <w:spacing w:val="0"/>
          <w:w w:val="100"/>
          <w:position w:val="0"/>
          <w:sz w:val="19"/>
          <w:szCs w:val="19"/>
        </w:rPr>
        <w:t>，</w:t>
      </w:r>
      <w:r>
        <w:rPr>
          <w:color w:val="000000"/>
          <w:spacing w:val="0"/>
          <w:w w:val="100"/>
          <w:position w:val="0"/>
        </w:rPr>
        <w:t>应当以长期股权投资的账面价值以及其他 实质上构成对被投资单位净投资的长期权益减记至零为限，投资方负有承担额外损失 义务的除外。被投资单位以后实现净利润的，投资方在其收益分享额弥补未确认的亏 损分担额后，恢复确认收益分享额。</w:t>
      </w:r>
    </w:p>
    <w:p>
      <w:pPr>
        <w:pStyle w:val="Style24"/>
        <w:keepNext/>
        <w:keepLines/>
        <w:widowControl w:val="0"/>
        <w:shd w:val="clear" w:color="auto" w:fill="auto"/>
        <w:tabs>
          <w:tab w:pos="834" w:val="left"/>
        </w:tabs>
        <w:bidi w:val="0"/>
        <w:spacing w:before="0" w:after="140" w:line="315" w:lineRule="exact"/>
        <w:ind w:left="0" w:right="0"/>
        <w:jc w:val="both"/>
      </w:pPr>
      <w:bookmarkStart w:id="256" w:name="bookmark256"/>
      <w:bookmarkStart w:id="257" w:name="bookmark257"/>
      <w:bookmarkStart w:id="258" w:name="bookmark258"/>
      <w:bookmarkStart w:id="259" w:name="bookmark259"/>
      <w:r>
        <w:rPr>
          <w:color w:val="000000"/>
          <w:spacing w:val="0"/>
          <w:w w:val="100"/>
          <w:position w:val="0"/>
        </w:rPr>
        <w:t>三</w:t>
      </w:r>
      <w:bookmarkEnd w:id="258"/>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长期股权投资核算方法的转换</w:t>
      </w:r>
      <w:bookmarkEnd w:id="256"/>
      <w:bookmarkEnd w:id="257"/>
      <w:bookmarkEnd w:id="259"/>
    </w:p>
    <w:p>
      <w:pPr>
        <w:pStyle w:val="Style18"/>
        <w:keepNext w:val="0"/>
        <w:keepLines w:val="0"/>
        <w:widowControl w:val="0"/>
        <w:shd w:val="clear" w:color="auto" w:fill="auto"/>
        <w:bidi w:val="0"/>
        <w:spacing w:before="0" w:after="140" w:line="314" w:lineRule="exact"/>
        <w:ind w:left="0" w:right="0" w:firstLine="420"/>
        <w:jc w:val="both"/>
        <w:rPr>
          <w:sz w:val="19"/>
          <w:szCs w:val="19"/>
        </w:rPr>
      </w:pPr>
      <w:r>
        <w:rPr>
          <w:color w:val="000000"/>
          <w:spacing w:val="0"/>
          <w:w w:val="100"/>
          <w:position w:val="0"/>
          <w:sz w:val="20"/>
          <w:szCs w:val="20"/>
        </w:rPr>
        <w:t>投资方在持有权益性投资期间，因各方面情况的变化，可能导致按《企业会 计准则第</w:t>
      </w:r>
      <w:r>
        <w:rPr>
          <w:rFonts w:ascii="Times New Roman" w:eastAsia="Times New Roman" w:hAnsi="Times New Roman" w:cs="Times New Roman"/>
          <w:color w:val="000000"/>
          <w:spacing w:val="0"/>
          <w:w w:val="100"/>
          <w:position w:val="0"/>
          <w:sz w:val="20"/>
          <w:szCs w:val="20"/>
        </w:rPr>
        <w:t>2</w:t>
      </w:r>
      <w:r>
        <w:rPr>
          <w:color w:val="000000"/>
          <w:spacing w:val="0"/>
          <w:w w:val="100"/>
          <w:position w:val="0"/>
          <w:sz w:val="20"/>
          <w:szCs w:val="20"/>
        </w:rPr>
        <w:t>号一长期股权投资</w:t>
      </w:r>
      <w:r>
        <w:rPr>
          <w:color w:val="000000"/>
          <w:spacing w:val="0"/>
          <w:w w:val="100"/>
          <w:position w:val="0"/>
          <w:sz w:val="19"/>
          <w:szCs w:val="19"/>
        </w:rPr>
        <w:t>》</w:t>
      </w:r>
      <w:r>
        <w:rPr>
          <w:color w:val="000000"/>
          <w:spacing w:val="0"/>
          <w:w w:val="100"/>
          <w:position w:val="0"/>
          <w:sz w:val="20"/>
          <w:szCs w:val="20"/>
        </w:rPr>
        <w:t>核算的长期股权投资与按</w:t>
      </w:r>
      <w:r>
        <w:rPr>
          <w:color w:val="000000"/>
          <w:spacing w:val="0"/>
          <w:w w:val="100"/>
          <w:position w:val="0"/>
          <w:sz w:val="19"/>
          <w:szCs w:val="19"/>
        </w:rPr>
        <w:t>《</w:t>
      </w:r>
      <w:r>
        <w:rPr>
          <w:color w:val="000000"/>
          <w:spacing w:val="0"/>
          <w:w w:val="100"/>
          <w:position w:val="0"/>
          <w:sz w:val="20"/>
          <w:szCs w:val="20"/>
        </w:rPr>
        <w:t>企业会计准则第</w:t>
      </w:r>
      <w:r>
        <w:rPr>
          <w:rFonts w:ascii="Times New Roman" w:eastAsia="Times New Roman" w:hAnsi="Times New Roman" w:cs="Times New Roman"/>
          <w:color w:val="000000"/>
          <w:spacing w:val="0"/>
          <w:w w:val="100"/>
          <w:position w:val="0"/>
          <w:sz w:val="20"/>
          <w:szCs w:val="20"/>
        </w:rPr>
        <w:t xml:space="preserve">22 </w:t>
      </w:r>
      <w:r>
        <w:rPr>
          <w:color w:val="000000"/>
          <w:spacing w:val="0"/>
          <w:w w:val="100"/>
          <w:position w:val="0"/>
          <w:sz w:val="20"/>
          <w:szCs w:val="20"/>
        </w:rPr>
        <w:t>号一金融工具确认和计量</w:t>
      </w:r>
      <w:r>
        <w:rPr>
          <w:color w:val="000000"/>
          <w:spacing w:val="0"/>
          <w:w w:val="100"/>
          <w:position w:val="0"/>
          <w:sz w:val="19"/>
          <w:szCs w:val="19"/>
        </w:rPr>
        <w:t>》</w:t>
      </w:r>
      <w:r>
        <w:rPr>
          <w:color w:val="000000"/>
          <w:spacing w:val="0"/>
          <w:w w:val="100"/>
          <w:position w:val="0"/>
          <w:sz w:val="20"/>
          <w:szCs w:val="20"/>
        </w:rPr>
        <w:t>核算的金融资产之间的转换，也可能导致长期股权 投资核算方法的转换。具体包括公允价值计量转权益法核算，公允价值计量或权 益法核算转成本法核算</w:t>
      </w:r>
      <w:r>
        <w:rPr>
          <w:color w:val="000000"/>
          <w:spacing w:val="0"/>
          <w:w w:val="100"/>
          <w:position w:val="0"/>
          <w:sz w:val="19"/>
          <w:szCs w:val="19"/>
        </w:rPr>
        <w:t>，</w:t>
      </w:r>
      <w:r>
        <w:rPr>
          <w:color w:val="000000"/>
          <w:spacing w:val="0"/>
          <w:w w:val="100"/>
          <w:position w:val="0"/>
          <w:sz w:val="20"/>
          <w:szCs w:val="20"/>
        </w:rPr>
        <w:t>权益法核算转公允价值计量</w:t>
      </w:r>
      <w:r>
        <w:rPr>
          <w:color w:val="000000"/>
          <w:spacing w:val="0"/>
          <w:w w:val="100"/>
          <w:position w:val="0"/>
          <w:sz w:val="19"/>
          <w:szCs w:val="19"/>
        </w:rPr>
        <w:t>，</w:t>
      </w:r>
      <w:r>
        <w:rPr>
          <w:color w:val="000000"/>
          <w:spacing w:val="0"/>
          <w:w w:val="100"/>
          <w:position w:val="0"/>
          <w:sz w:val="20"/>
          <w:szCs w:val="20"/>
        </w:rPr>
        <w:t>成本法转权益法</w:t>
      </w:r>
      <w:r>
        <w:rPr>
          <w:color w:val="000000"/>
          <w:spacing w:val="0"/>
          <w:w w:val="100"/>
          <w:position w:val="0"/>
          <w:sz w:val="19"/>
          <w:szCs w:val="19"/>
        </w:rPr>
        <w:t>，</w:t>
      </w:r>
      <w:r>
        <w:rPr>
          <w:color w:val="000000"/>
          <w:spacing w:val="0"/>
          <w:w w:val="100"/>
          <w:position w:val="0"/>
          <w:sz w:val="20"/>
          <w:szCs w:val="20"/>
        </w:rPr>
        <w:t>成本法 核算转公允价值计量</w:t>
      </w:r>
      <w:r>
        <w:rPr>
          <w:color w:val="000000"/>
          <w:spacing w:val="0"/>
          <w:w w:val="100"/>
          <w:position w:val="0"/>
          <w:sz w:val="19"/>
          <w:szCs w:val="19"/>
        </w:rPr>
        <w:t>％</w:t>
      </w:r>
    </w:p>
    <w:p>
      <w:pPr>
        <w:pStyle w:val="Style24"/>
        <w:keepNext/>
        <w:keepLines/>
        <w:widowControl w:val="0"/>
        <w:shd w:val="clear" w:color="auto" w:fill="auto"/>
        <w:tabs>
          <w:tab w:pos="834" w:val="left"/>
        </w:tabs>
        <w:bidi w:val="0"/>
        <w:spacing w:before="0" w:after="140" w:line="315" w:lineRule="exact"/>
        <w:ind w:left="0" w:right="0"/>
        <w:jc w:val="both"/>
      </w:pPr>
      <w:bookmarkStart w:id="260" w:name="bookmark260"/>
      <w:bookmarkStart w:id="261" w:name="bookmark261"/>
      <w:bookmarkStart w:id="262" w:name="bookmark262"/>
      <w:bookmarkStart w:id="263" w:name="bookmark263"/>
      <w:r>
        <w:rPr>
          <w:color w:val="000000"/>
          <w:spacing w:val="0"/>
          <w:w w:val="100"/>
          <w:position w:val="0"/>
        </w:rPr>
        <w:t>四</w:t>
      </w:r>
      <w:bookmarkEnd w:id="262"/>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长期股权投资的减值</w:t>
      </w:r>
      <w:bookmarkEnd w:id="260"/>
      <w:bookmarkEnd w:id="261"/>
      <w:bookmarkEnd w:id="263"/>
    </w:p>
    <w:p>
      <w:pPr>
        <w:pStyle w:val="Style18"/>
        <w:keepNext w:val="0"/>
        <w:keepLines w:val="0"/>
        <w:widowControl w:val="0"/>
        <w:shd w:val="clear" w:color="auto" w:fill="auto"/>
        <w:bidi w:val="0"/>
        <w:spacing w:before="0" w:after="140" w:line="314" w:lineRule="exact"/>
        <w:ind w:left="0" w:right="0" w:firstLine="420"/>
        <w:jc w:val="both"/>
      </w:pPr>
      <w:r>
        <w:rPr>
          <w:color w:val="000000"/>
          <w:spacing w:val="0"/>
          <w:w w:val="100"/>
          <w:position w:val="0"/>
        </w:rPr>
        <w:t>投资方应当关注长期股权投资的账面价值是否大于享有被投资单位所有者权益账 面价值的份额等类似情况</w:t>
      </w:r>
      <w:r>
        <w:rPr>
          <w:color w:val="000000"/>
          <w:spacing w:val="0"/>
          <w:w w:val="100"/>
          <w:position w:val="0"/>
          <w:sz w:val="19"/>
          <w:szCs w:val="19"/>
        </w:rPr>
        <w:t>。</w:t>
      </w:r>
      <w:r>
        <w:rPr>
          <w:color w:val="000000"/>
          <w:spacing w:val="0"/>
          <w:w w:val="100"/>
          <w:position w:val="0"/>
        </w:rPr>
        <w:t>出现类似情况时，投资方应当按照本大纲第八章资产减值 的相关内容对长期股权投资进行减值测试，可收回金额低于长期股权投资账面价值的</w:t>
      </w:r>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rPr>
        <w:t>应当计提减值准备。</w:t>
      </w:r>
    </w:p>
    <w:p>
      <w:pPr>
        <w:pStyle w:val="Style24"/>
        <w:keepNext/>
        <w:keepLines/>
        <w:widowControl w:val="0"/>
        <w:shd w:val="clear" w:color="auto" w:fill="auto"/>
        <w:tabs>
          <w:tab w:pos="838" w:val="left"/>
        </w:tabs>
        <w:bidi w:val="0"/>
        <w:spacing w:before="0" w:after="140" w:line="315" w:lineRule="exact"/>
        <w:ind w:left="0" w:right="0"/>
        <w:jc w:val="both"/>
      </w:pPr>
      <w:bookmarkStart w:id="264" w:name="bookmark264"/>
      <w:bookmarkStart w:id="265" w:name="bookmark265"/>
      <w:bookmarkStart w:id="266" w:name="bookmark266"/>
      <w:bookmarkStart w:id="267" w:name="bookmark267"/>
      <w:r>
        <w:rPr>
          <w:color w:val="000000"/>
          <w:spacing w:val="0"/>
          <w:w w:val="100"/>
          <w:position w:val="0"/>
        </w:rPr>
        <w:t>五</w:t>
      </w:r>
      <w:bookmarkEnd w:id="266"/>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长期股权投资的处置</w:t>
      </w:r>
      <w:bookmarkEnd w:id="264"/>
      <w:bookmarkEnd w:id="265"/>
      <w:bookmarkEnd w:id="267"/>
    </w:p>
    <w:p>
      <w:pPr>
        <w:pStyle w:val="Style18"/>
        <w:keepNext w:val="0"/>
        <w:keepLines w:val="0"/>
        <w:widowControl w:val="0"/>
        <w:shd w:val="clear" w:color="auto" w:fill="auto"/>
        <w:bidi w:val="0"/>
        <w:spacing w:before="0" w:after="140" w:line="313" w:lineRule="exact"/>
        <w:ind w:left="0" w:right="0" w:firstLine="420"/>
        <w:jc w:val="both"/>
        <w:rPr>
          <w:sz w:val="19"/>
          <w:szCs w:val="19"/>
        </w:rPr>
        <w:sectPr>
          <w:footnotePr>
            <w:pos w:val="pageBottom"/>
            <w:numFmt w:val="decimal"/>
            <w:numRestart w:val="continuous"/>
          </w:footnotePr>
          <w:pgSz w:w="8371" w:h="12850"/>
          <w:pgMar w:top="254" w:right="198" w:bottom="731" w:left="215" w:header="0" w:footer="3" w:gutter="0"/>
          <w:cols w:space="720"/>
          <w:noEndnote/>
          <w:rtlGutter w:val="0"/>
          <w:docGrid w:linePitch="360"/>
        </w:sectPr>
      </w:pPr>
      <w:r>
        <w:rPr>
          <w:color w:val="000000"/>
          <w:spacing w:val="0"/>
          <w:w w:val="100"/>
          <w:position w:val="0"/>
          <w:sz w:val="20"/>
          <w:szCs w:val="20"/>
        </w:rPr>
        <w:t>处置长期股权投资，其账面价值与实际取得价款之间的差额</w:t>
      </w:r>
      <w:r>
        <w:rPr>
          <w:color w:val="000000"/>
          <w:spacing w:val="0"/>
          <w:w w:val="100"/>
          <w:position w:val="0"/>
          <w:sz w:val="19"/>
          <w:szCs w:val="19"/>
        </w:rPr>
        <w:t>，</w:t>
      </w:r>
      <w:r>
        <w:rPr>
          <w:color w:val="000000"/>
          <w:spacing w:val="0"/>
          <w:w w:val="100"/>
          <w:position w:val="0"/>
          <w:sz w:val="20"/>
          <w:szCs w:val="20"/>
        </w:rPr>
        <w:t>应当计入当期损益</w:t>
      </w:r>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sz w:val="20"/>
          <w:szCs w:val="20"/>
        </w:rPr>
        <w:t>采用权益法核算的长期股权投资，在处置该项投资时，应当采用与被投资单位直接处 置相关资产或负债相同的基础，全部或按相应比例对原计入其他综合收益的部分进行 会计处理</w:t>
      </w:r>
      <w:r>
        <w:rPr>
          <w:color w:val="000000"/>
          <w:spacing w:val="0"/>
          <w:w w:val="100"/>
          <w:position w:val="0"/>
          <w:sz w:val="19"/>
          <w:szCs w:val="19"/>
        </w:rPr>
        <w:t>；</w:t>
      </w:r>
      <w:r>
        <w:rPr>
          <w:color w:val="000000"/>
          <w:spacing w:val="0"/>
          <w:w w:val="100"/>
          <w:position w:val="0"/>
          <w:sz w:val="20"/>
          <w:szCs w:val="20"/>
        </w:rPr>
        <w:t>因被投资方除净损益、其他综合收益和利润分配以外的其他所有者权益变 动而确认的所有者权益</w:t>
      </w:r>
      <w:r>
        <w:rPr>
          <w:color w:val="000000"/>
          <w:spacing w:val="0"/>
          <w:w w:val="100"/>
          <w:position w:val="0"/>
          <w:sz w:val="19"/>
          <w:szCs w:val="19"/>
        </w:rPr>
        <w:t>，</w:t>
      </w:r>
      <w:r>
        <w:rPr>
          <w:color w:val="000000"/>
          <w:spacing w:val="0"/>
          <w:w w:val="100"/>
          <w:position w:val="0"/>
          <w:sz w:val="20"/>
          <w:szCs w:val="20"/>
        </w:rPr>
        <w:t>应当全部或按相应比例转入当期损益</w:t>
      </w:r>
      <w:r>
        <w:rPr>
          <w:color w:val="000000"/>
          <w:spacing w:val="0"/>
          <w:w w:val="100"/>
          <w:position w:val="0"/>
          <w:sz w:val="19"/>
          <w:szCs w:val="19"/>
        </w:rPr>
        <w:t>％</w:t>
      </w:r>
    </w:p>
    <w:p>
      <w:pPr>
        <w:pStyle w:val="Style16"/>
        <w:keepNext/>
        <w:keepLines/>
        <w:widowControl w:val="0"/>
        <w:shd w:val="clear" w:color="auto" w:fill="auto"/>
        <w:bidi w:val="0"/>
        <w:spacing w:before="0" w:after="660" w:line="240" w:lineRule="auto"/>
        <w:ind w:left="0" w:right="0" w:firstLine="0"/>
        <w:jc w:val="center"/>
      </w:pPr>
      <w:bookmarkStart w:id="268" w:name="bookmark268"/>
      <w:bookmarkStart w:id="269" w:name="bookmark269"/>
      <w:bookmarkStart w:id="270" w:name="bookmark270"/>
      <w:r>
        <w:rPr>
          <w:color w:val="000000"/>
          <w:spacing w:val="0"/>
          <w:w w:val="100"/>
          <w:position w:val="0"/>
        </w:rPr>
        <w:t>第六章投资性房地产</w:t>
      </w:r>
      <w:bookmarkEnd w:id="268"/>
      <w:bookmarkEnd w:id="269"/>
      <w:bookmarkEnd w:id="270"/>
    </w:p>
    <w:p>
      <w:pPr>
        <w:pStyle w:val="Style18"/>
        <w:keepNext w:val="0"/>
        <w:keepLines w:val="0"/>
        <w:widowControl w:val="0"/>
        <w:shd w:val="clear" w:color="auto" w:fill="auto"/>
        <w:bidi w:val="0"/>
        <w:spacing w:before="0" w:after="0" w:line="316" w:lineRule="exact"/>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tabs>
          <w:tab w:pos="1004" w:val="left"/>
        </w:tabs>
        <w:bidi w:val="0"/>
        <w:spacing w:before="0" w:after="0" w:line="316" w:lineRule="exact"/>
        <w:ind w:left="0" w:right="0" w:firstLine="420"/>
        <w:jc w:val="left"/>
        <w:rPr>
          <w:sz w:val="19"/>
          <w:szCs w:val="19"/>
        </w:rPr>
      </w:pPr>
      <w:bookmarkStart w:id="271" w:name="bookmark271"/>
      <w:r>
        <w:rPr>
          <w:color w:val="000000"/>
          <w:spacing w:val="0"/>
          <w:w w:val="100"/>
          <w:position w:val="0"/>
          <w:sz w:val="19"/>
          <w:szCs w:val="19"/>
        </w:rPr>
        <w:t>（</w:t>
      </w:r>
      <w:bookmarkEnd w:id="271"/>
      <w:r>
        <w:rPr>
          <w:color w:val="000000"/>
          <w:spacing w:val="0"/>
          <w:w w:val="100"/>
          <w:position w:val="0"/>
          <w:sz w:val="19"/>
          <w:szCs w:val="19"/>
        </w:rPr>
        <w:t>一）</w:t>
        <w:tab/>
        <w:t>掌握投资性房地产的特征和范围</w:t>
      </w:r>
    </w:p>
    <w:p>
      <w:pPr>
        <w:pStyle w:val="Style18"/>
        <w:keepNext w:val="0"/>
        <w:keepLines w:val="0"/>
        <w:widowControl w:val="0"/>
        <w:shd w:val="clear" w:color="auto" w:fill="auto"/>
        <w:tabs>
          <w:tab w:pos="1004" w:val="left"/>
        </w:tabs>
        <w:bidi w:val="0"/>
        <w:spacing w:before="0" w:after="0" w:line="316" w:lineRule="exact"/>
        <w:ind w:left="0" w:right="0" w:firstLine="420"/>
        <w:jc w:val="left"/>
        <w:rPr>
          <w:sz w:val="19"/>
          <w:szCs w:val="19"/>
        </w:rPr>
      </w:pPr>
      <w:bookmarkStart w:id="272" w:name="bookmark272"/>
      <w:r>
        <w:rPr>
          <w:color w:val="000000"/>
          <w:spacing w:val="0"/>
          <w:w w:val="100"/>
          <w:position w:val="0"/>
          <w:sz w:val="19"/>
          <w:szCs w:val="19"/>
        </w:rPr>
        <w:t>（</w:t>
      </w:r>
      <w:bookmarkEnd w:id="272"/>
      <w:r>
        <w:rPr>
          <w:color w:val="000000"/>
          <w:spacing w:val="0"/>
          <w:w w:val="100"/>
          <w:position w:val="0"/>
          <w:sz w:val="19"/>
          <w:szCs w:val="19"/>
        </w:rPr>
        <w:t>二）</w:t>
        <w:tab/>
        <w:t>掌握投资性房地产的确认条件</w:t>
      </w:r>
    </w:p>
    <w:p>
      <w:pPr>
        <w:pStyle w:val="Style18"/>
        <w:keepNext w:val="0"/>
        <w:keepLines w:val="0"/>
        <w:widowControl w:val="0"/>
        <w:shd w:val="clear" w:color="auto" w:fill="auto"/>
        <w:tabs>
          <w:tab w:pos="1004" w:val="left"/>
        </w:tabs>
        <w:bidi w:val="0"/>
        <w:spacing w:before="0" w:after="0" w:line="316" w:lineRule="exact"/>
        <w:ind w:left="0" w:right="0" w:firstLine="420"/>
        <w:jc w:val="left"/>
        <w:rPr>
          <w:sz w:val="19"/>
          <w:szCs w:val="19"/>
        </w:rPr>
      </w:pPr>
      <w:bookmarkStart w:id="273" w:name="bookmark273"/>
      <w:r>
        <w:rPr>
          <w:color w:val="000000"/>
          <w:spacing w:val="0"/>
          <w:w w:val="100"/>
          <w:position w:val="0"/>
          <w:sz w:val="19"/>
          <w:szCs w:val="19"/>
        </w:rPr>
        <w:t>（</w:t>
      </w:r>
      <w:bookmarkEnd w:id="273"/>
      <w:r>
        <w:rPr>
          <w:color w:val="000000"/>
          <w:spacing w:val="0"/>
          <w:w w:val="100"/>
          <w:position w:val="0"/>
          <w:sz w:val="19"/>
          <w:szCs w:val="19"/>
        </w:rPr>
        <w:t>三）</w:t>
        <w:tab/>
        <w:t>掌握投资性房地产初始计量的核算</w:t>
      </w:r>
    </w:p>
    <w:p>
      <w:pPr>
        <w:pStyle w:val="Style18"/>
        <w:keepNext w:val="0"/>
        <w:keepLines w:val="0"/>
        <w:widowControl w:val="0"/>
        <w:shd w:val="clear" w:color="auto" w:fill="auto"/>
        <w:tabs>
          <w:tab w:pos="1004" w:val="left"/>
        </w:tabs>
        <w:bidi w:val="0"/>
        <w:spacing w:before="0" w:after="0" w:line="316" w:lineRule="exact"/>
        <w:ind w:left="0" w:right="0" w:firstLine="420"/>
        <w:jc w:val="left"/>
        <w:rPr>
          <w:sz w:val="19"/>
          <w:szCs w:val="19"/>
        </w:rPr>
      </w:pPr>
      <w:bookmarkStart w:id="274" w:name="bookmark274"/>
      <w:r>
        <w:rPr>
          <w:color w:val="000000"/>
          <w:spacing w:val="0"/>
          <w:w w:val="100"/>
          <w:position w:val="0"/>
          <w:sz w:val="19"/>
          <w:szCs w:val="19"/>
        </w:rPr>
        <w:t>（</w:t>
      </w:r>
      <w:bookmarkEnd w:id="274"/>
      <w:r>
        <w:rPr>
          <w:color w:val="000000"/>
          <w:spacing w:val="0"/>
          <w:w w:val="100"/>
          <w:position w:val="0"/>
          <w:sz w:val="19"/>
          <w:szCs w:val="19"/>
        </w:rPr>
        <w:t>四）</w:t>
        <w:tab/>
        <w:t>掌握与投资性房地产有关的后续支出的核算</w:t>
      </w:r>
    </w:p>
    <w:p>
      <w:pPr>
        <w:pStyle w:val="Style18"/>
        <w:keepNext w:val="0"/>
        <w:keepLines w:val="0"/>
        <w:widowControl w:val="0"/>
        <w:shd w:val="clear" w:color="auto" w:fill="auto"/>
        <w:tabs>
          <w:tab w:pos="1004" w:val="left"/>
        </w:tabs>
        <w:bidi w:val="0"/>
        <w:spacing w:before="0" w:after="0" w:line="316" w:lineRule="exact"/>
        <w:ind w:left="0" w:right="0" w:firstLine="420"/>
        <w:jc w:val="left"/>
        <w:rPr>
          <w:sz w:val="19"/>
          <w:szCs w:val="19"/>
        </w:rPr>
      </w:pPr>
      <w:bookmarkStart w:id="275" w:name="bookmark275"/>
      <w:r>
        <w:rPr>
          <w:color w:val="000000"/>
          <w:spacing w:val="0"/>
          <w:w w:val="100"/>
          <w:position w:val="0"/>
          <w:sz w:val="19"/>
          <w:szCs w:val="19"/>
        </w:rPr>
        <w:t>（</w:t>
      </w:r>
      <w:bookmarkEnd w:id="275"/>
      <w:r>
        <w:rPr>
          <w:color w:val="000000"/>
          <w:spacing w:val="0"/>
          <w:w w:val="100"/>
          <w:position w:val="0"/>
          <w:sz w:val="19"/>
          <w:szCs w:val="19"/>
        </w:rPr>
        <w:t>五）</w:t>
        <w:tab/>
        <w:t>掌握投资性房地产后续计量的核算</w:t>
      </w:r>
    </w:p>
    <w:p>
      <w:pPr>
        <w:pStyle w:val="Style18"/>
        <w:keepNext w:val="0"/>
        <w:keepLines w:val="0"/>
        <w:widowControl w:val="0"/>
        <w:shd w:val="clear" w:color="auto" w:fill="auto"/>
        <w:tabs>
          <w:tab w:pos="1004" w:val="left"/>
        </w:tabs>
        <w:bidi w:val="0"/>
        <w:spacing w:before="0" w:after="0" w:line="316" w:lineRule="exact"/>
        <w:ind w:left="0" w:right="0" w:firstLine="420"/>
        <w:jc w:val="left"/>
        <w:rPr>
          <w:sz w:val="19"/>
          <w:szCs w:val="19"/>
        </w:rPr>
      </w:pPr>
      <w:bookmarkStart w:id="276" w:name="bookmark276"/>
      <w:r>
        <w:rPr>
          <w:color w:val="000000"/>
          <w:spacing w:val="0"/>
          <w:w w:val="100"/>
          <w:position w:val="0"/>
          <w:sz w:val="19"/>
          <w:szCs w:val="19"/>
        </w:rPr>
        <w:t>（</w:t>
      </w:r>
      <w:bookmarkEnd w:id="276"/>
      <w:r>
        <w:rPr>
          <w:color w:val="000000"/>
          <w:spacing w:val="0"/>
          <w:w w:val="100"/>
          <w:position w:val="0"/>
          <w:sz w:val="19"/>
          <w:szCs w:val="19"/>
        </w:rPr>
        <w:t>六）</w:t>
        <w:tab/>
        <w:t>掌握投资性房地产转换的核算</w:t>
      </w:r>
    </w:p>
    <w:p>
      <w:pPr>
        <w:pStyle w:val="Style18"/>
        <w:keepNext w:val="0"/>
        <w:keepLines w:val="0"/>
        <w:widowControl w:val="0"/>
        <w:shd w:val="clear" w:color="auto" w:fill="auto"/>
        <w:tabs>
          <w:tab w:pos="1004" w:val="left"/>
        </w:tabs>
        <w:bidi w:val="0"/>
        <w:spacing w:before="0" w:after="300" w:line="316" w:lineRule="exact"/>
        <w:ind w:left="0" w:right="0" w:firstLine="420"/>
        <w:jc w:val="left"/>
        <w:rPr>
          <w:sz w:val="19"/>
          <w:szCs w:val="19"/>
        </w:rPr>
      </w:pPr>
      <w:bookmarkStart w:id="277" w:name="bookmark277"/>
      <w:r>
        <w:rPr>
          <w:color w:val="000000"/>
          <w:spacing w:val="0"/>
          <w:w w:val="100"/>
          <w:position w:val="0"/>
          <w:sz w:val="19"/>
          <w:szCs w:val="19"/>
        </w:rPr>
        <w:t>（</w:t>
      </w:r>
      <w:bookmarkEnd w:id="277"/>
      <w:r>
        <w:rPr>
          <w:color w:val="000000"/>
          <w:spacing w:val="0"/>
          <w:w w:val="100"/>
          <w:position w:val="0"/>
          <w:sz w:val="19"/>
          <w:szCs w:val="19"/>
        </w:rPr>
        <w:t>七）</w:t>
        <w:tab/>
        <w:t>熟悉投资性房地产处置的核算</w:t>
      </w:r>
    </w:p>
    <w:p>
      <w:pPr>
        <w:pStyle w:val="Style18"/>
        <w:keepNext w:val="0"/>
        <w:keepLines w:val="0"/>
        <w:widowControl w:val="0"/>
        <w:shd w:val="clear" w:color="auto" w:fill="auto"/>
        <w:bidi w:val="0"/>
        <w:spacing w:before="0" w:after="340" w:line="316" w:lineRule="exact"/>
        <w:ind w:left="0" w:right="0" w:firstLine="420"/>
        <w:jc w:val="left"/>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tabs>
          <w:tab w:pos="982" w:val="left"/>
        </w:tabs>
        <w:bidi w:val="0"/>
        <w:spacing w:before="0" w:after="300" w:line="240" w:lineRule="auto"/>
        <w:ind w:left="0" w:right="0" w:firstLine="0"/>
        <w:jc w:val="center"/>
      </w:pPr>
      <w:bookmarkStart w:id="278" w:name="bookmark278"/>
      <w:bookmarkStart w:id="279" w:name="bookmark279"/>
      <w:bookmarkStart w:id="280" w:name="bookmark280"/>
      <w:r>
        <w:rPr>
          <w:color w:val="000000"/>
          <w:spacing w:val="0"/>
          <w:w w:val="100"/>
          <w:position w:val="0"/>
        </w:rPr>
        <w:t>第一节</w:t>
        <w:tab/>
        <w:t>投资性房地产概述</w:t>
      </w:r>
      <w:bookmarkEnd w:id="278"/>
      <w:bookmarkEnd w:id="279"/>
      <w:bookmarkEnd w:id="280"/>
    </w:p>
    <w:p>
      <w:pPr>
        <w:pStyle w:val="Style24"/>
        <w:keepNext/>
        <w:keepLines/>
        <w:widowControl w:val="0"/>
        <w:shd w:val="clear" w:color="auto" w:fill="auto"/>
        <w:tabs>
          <w:tab w:pos="936" w:val="left"/>
        </w:tabs>
        <w:bidi w:val="0"/>
        <w:spacing w:before="0" w:line="316" w:lineRule="exact"/>
        <w:ind w:left="0" w:right="0"/>
        <w:jc w:val="left"/>
      </w:pPr>
      <w:bookmarkStart w:id="281" w:name="bookmark281"/>
      <w:bookmarkStart w:id="282" w:name="bookmark282"/>
      <w:bookmarkStart w:id="283" w:name="bookmark283"/>
      <w:bookmarkStart w:id="284" w:name="bookmark284"/>
      <w:r>
        <w:rPr>
          <w:color w:val="000000"/>
          <w:spacing w:val="0"/>
          <w:w w:val="100"/>
          <w:position w:val="0"/>
        </w:rPr>
        <w:t>一</w:t>
      </w:r>
      <w:bookmarkEnd w:id="283"/>
      <w:r>
        <w:rPr>
          <w:b w:val="0"/>
          <w:bCs w:val="0"/>
          <w:color w:val="000000"/>
          <w:spacing w:val="0"/>
          <w:w w:val="100"/>
          <w:position w:val="0"/>
        </w:rPr>
        <w:t>、</w:t>
        <w:tab/>
      </w:r>
      <w:r>
        <w:rPr>
          <w:color w:val="000000"/>
          <w:spacing w:val="0"/>
          <w:w w:val="100"/>
          <w:position w:val="0"/>
        </w:rPr>
        <w:t>投资性;地产的特征</w:t>
      </w:r>
      <w:bookmarkEnd w:id="281"/>
      <w:bookmarkEnd w:id="282"/>
      <w:bookmarkEnd w:id="284"/>
    </w:p>
    <w:p>
      <w:pPr>
        <w:pStyle w:val="Style18"/>
        <w:keepNext w:val="0"/>
        <w:keepLines w:val="0"/>
        <w:widowControl w:val="0"/>
        <w:shd w:val="clear" w:color="auto" w:fill="auto"/>
        <w:bidi w:val="0"/>
        <w:spacing w:before="0" w:after="0" w:line="317" w:lineRule="exact"/>
        <w:ind w:left="0" w:right="0" w:firstLine="420"/>
        <w:jc w:val="both"/>
      </w:pPr>
      <w:r>
        <w:rPr>
          <w:color w:val="000000"/>
          <w:spacing w:val="0"/>
          <w:w w:val="100"/>
          <w:position w:val="0"/>
        </w:rPr>
        <w:t>投资性房地产，是为赚取租金或资本增值，或者两者兼有而持有的房地产。投资 性房地产应当能够单独计量和出售。</w:t>
      </w:r>
    </w:p>
    <w:p>
      <w:pPr>
        <w:pStyle w:val="Style18"/>
        <w:keepNext w:val="0"/>
        <w:keepLines w:val="0"/>
        <w:widowControl w:val="0"/>
        <w:shd w:val="clear" w:color="auto" w:fill="auto"/>
        <w:bidi w:val="0"/>
        <w:spacing w:before="0" w:after="0" w:line="317" w:lineRule="exact"/>
        <w:ind w:left="0" w:right="0" w:firstLine="420"/>
        <w:jc w:val="both"/>
      </w:pPr>
      <w:r>
        <w:rPr>
          <w:color w:val="000000"/>
          <w:spacing w:val="0"/>
          <w:w w:val="100"/>
          <w:position w:val="0"/>
        </w:rPr>
        <w:t>投资性房地产具有以下特征：</w:t>
      </w:r>
    </w:p>
    <w:p>
      <w:pPr>
        <w:pStyle w:val="Style18"/>
        <w:keepNext w:val="0"/>
        <w:keepLines w:val="0"/>
        <w:widowControl w:val="0"/>
        <w:shd w:val="clear" w:color="auto" w:fill="auto"/>
        <w:tabs>
          <w:tab w:pos="936" w:val="left"/>
        </w:tabs>
        <w:bidi w:val="0"/>
        <w:spacing w:before="0" w:after="0" w:line="317" w:lineRule="exact"/>
        <w:ind w:left="0" w:right="0" w:firstLine="420"/>
        <w:jc w:val="left"/>
      </w:pPr>
      <w:bookmarkStart w:id="285" w:name="bookmark285"/>
      <w:r>
        <w:rPr>
          <w:color w:val="000000"/>
          <w:spacing w:val="0"/>
          <w:w w:val="100"/>
          <w:position w:val="0"/>
        </w:rPr>
        <w:t>（</w:t>
      </w:r>
      <w:bookmarkEnd w:id="285"/>
      <w:r>
        <w:rPr>
          <w:rFonts w:ascii="Times New Roman" w:eastAsia="Times New Roman" w:hAnsi="Times New Roman" w:cs="Times New Roman"/>
          <w:color w:val="000000"/>
          <w:spacing w:val="0"/>
          <w:w w:val="100"/>
          <w:position w:val="0"/>
        </w:rPr>
        <w:t>1</w:t>
      </w:r>
      <w:r>
        <w:rPr>
          <w:color w:val="000000"/>
          <w:spacing w:val="0"/>
          <w:w w:val="100"/>
          <w:position w:val="0"/>
        </w:rPr>
        <w:t>）</w:t>
        <w:tab/>
        <w:t>投资性房地产是一种经营性活动；</w:t>
      </w:r>
    </w:p>
    <w:p>
      <w:pPr>
        <w:pStyle w:val="Style18"/>
        <w:keepNext w:val="0"/>
        <w:keepLines w:val="0"/>
        <w:widowControl w:val="0"/>
        <w:shd w:val="clear" w:color="auto" w:fill="auto"/>
        <w:tabs>
          <w:tab w:pos="936" w:val="left"/>
        </w:tabs>
        <w:bidi w:val="0"/>
        <w:spacing w:before="0" w:after="160" w:line="317" w:lineRule="exact"/>
        <w:ind w:left="0" w:right="0" w:firstLine="420"/>
        <w:jc w:val="both"/>
      </w:pPr>
      <w:bookmarkStart w:id="286" w:name="bookmark286"/>
      <w:r>
        <w:rPr>
          <w:color w:val="000000"/>
          <w:spacing w:val="0"/>
          <w:w w:val="100"/>
          <w:position w:val="0"/>
        </w:rPr>
        <w:t>（</w:t>
      </w:r>
      <w:bookmarkEnd w:id="286"/>
      <w:r>
        <w:rPr>
          <w:rFonts w:ascii="Times New Roman" w:eastAsia="Times New Roman" w:hAnsi="Times New Roman" w:cs="Times New Roman"/>
          <w:color w:val="000000"/>
          <w:spacing w:val="0"/>
          <w:w w:val="100"/>
          <w:position w:val="0"/>
        </w:rPr>
        <w:t>2</w:t>
      </w:r>
      <w:r>
        <w:rPr>
          <w:color w:val="000000"/>
          <w:spacing w:val="0"/>
          <w:w w:val="100"/>
          <w:position w:val="0"/>
        </w:rPr>
        <w:t>）</w:t>
        <w:tab/>
        <w:t>投资性房地产在用途、状态、目的等方面区别于作为生产经营场所的房地产 和用于销售的房地产。</w:t>
      </w:r>
    </w:p>
    <w:p>
      <w:pPr>
        <w:pStyle w:val="Style24"/>
        <w:keepNext/>
        <w:keepLines/>
        <w:widowControl w:val="0"/>
        <w:shd w:val="clear" w:color="auto" w:fill="auto"/>
        <w:tabs>
          <w:tab w:pos="936" w:val="left"/>
        </w:tabs>
        <w:bidi w:val="0"/>
        <w:spacing w:before="0" w:line="316" w:lineRule="exact"/>
        <w:ind w:left="0" w:right="0"/>
        <w:jc w:val="both"/>
      </w:pPr>
      <w:bookmarkStart w:id="287" w:name="bookmark287"/>
      <w:bookmarkStart w:id="288" w:name="bookmark288"/>
      <w:bookmarkStart w:id="289" w:name="bookmark289"/>
      <w:bookmarkStart w:id="290" w:name="bookmark290"/>
      <w:r>
        <w:rPr>
          <w:color w:val="000000"/>
          <w:spacing w:val="0"/>
          <w:w w:val="100"/>
          <w:position w:val="0"/>
        </w:rPr>
        <w:t>二</w:t>
      </w:r>
      <w:bookmarkEnd w:id="289"/>
      <w:r>
        <w:rPr>
          <w:b w:val="0"/>
          <w:bCs w:val="0"/>
          <w:color w:val="000000"/>
          <w:spacing w:val="0"/>
          <w:w w:val="100"/>
          <w:position w:val="0"/>
        </w:rPr>
        <w:t>、</w:t>
        <w:tab/>
      </w:r>
      <w:r>
        <w:rPr>
          <w:color w:val="000000"/>
          <w:spacing w:val="0"/>
          <w:w w:val="100"/>
          <w:position w:val="0"/>
        </w:rPr>
        <w:t>投资性;地产的范围</w:t>
      </w:r>
      <w:bookmarkEnd w:id="287"/>
      <w:bookmarkEnd w:id="288"/>
      <w:bookmarkEnd w:id="290"/>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投资性房地产，主要包括已出租的土地使用权、持有并准备增值后转让的土地使 用权和已出租的建筑物。</w:t>
      </w:r>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下列各项不属于投资性房地产：</w:t>
      </w:r>
    </w:p>
    <w:p>
      <w:pPr>
        <w:pStyle w:val="Style18"/>
        <w:keepNext w:val="0"/>
        <w:keepLines w:val="0"/>
        <w:widowControl w:val="0"/>
        <w:shd w:val="clear" w:color="auto" w:fill="auto"/>
        <w:tabs>
          <w:tab w:pos="936" w:val="left"/>
        </w:tabs>
        <w:bidi w:val="0"/>
        <w:spacing w:before="0" w:after="0" w:line="314" w:lineRule="exact"/>
        <w:ind w:left="0" w:right="0" w:firstLine="420"/>
        <w:jc w:val="left"/>
      </w:pPr>
      <w:bookmarkStart w:id="291" w:name="bookmark291"/>
      <w:r>
        <w:rPr>
          <w:color w:val="000000"/>
          <w:spacing w:val="0"/>
          <w:w w:val="100"/>
          <w:position w:val="0"/>
        </w:rPr>
        <w:t>（</w:t>
      </w:r>
      <w:bookmarkEnd w:id="291"/>
      <w:r>
        <w:rPr>
          <w:rFonts w:ascii="Times New Roman" w:eastAsia="Times New Roman" w:hAnsi="Times New Roman" w:cs="Times New Roman"/>
          <w:color w:val="000000"/>
          <w:spacing w:val="0"/>
          <w:w w:val="100"/>
          <w:position w:val="0"/>
        </w:rPr>
        <w:t>1</w:t>
      </w:r>
      <w:r>
        <w:rPr>
          <w:color w:val="000000"/>
          <w:spacing w:val="0"/>
          <w:w w:val="100"/>
          <w:position w:val="0"/>
        </w:rPr>
        <w:t>）</w:t>
        <w:tab/>
        <w:t>自用房地产，即为生产商品、提供劳务或者经营管理而持有的房地产；</w:t>
      </w:r>
    </w:p>
    <w:p>
      <w:pPr>
        <w:pStyle w:val="Style18"/>
        <w:keepNext w:val="0"/>
        <w:keepLines w:val="0"/>
        <w:widowControl w:val="0"/>
        <w:shd w:val="clear" w:color="auto" w:fill="auto"/>
        <w:tabs>
          <w:tab w:pos="936" w:val="left"/>
        </w:tabs>
        <w:bidi w:val="0"/>
        <w:spacing w:before="0" w:after="160" w:line="314" w:lineRule="exact"/>
        <w:ind w:left="0" w:right="0" w:firstLine="420"/>
        <w:jc w:val="both"/>
        <w:sectPr>
          <w:footerReference w:type="default" r:id="rId13"/>
          <w:footerReference w:type="even" r:id="rId14"/>
          <w:footnotePr>
            <w:pos w:val="pageBottom"/>
            <w:numFmt w:val="decimal"/>
            <w:numRestart w:val="continuous"/>
          </w:footnotePr>
          <w:type w:val="continuous"/>
          <w:pgSz w:w="8371" w:h="12850"/>
          <w:pgMar w:top="254" w:right="198" w:bottom="731" w:left="215" w:header="0" w:footer="3" w:gutter="0"/>
          <w:cols w:space="720"/>
          <w:noEndnote/>
          <w:rtlGutter w:val="0"/>
          <w:docGrid w:linePitch="360"/>
        </w:sectPr>
      </w:pPr>
      <w:bookmarkStart w:id="292" w:name="bookmark292"/>
      <w:r>
        <w:rPr>
          <w:color w:val="000000"/>
          <w:spacing w:val="0"/>
          <w:w w:val="100"/>
          <w:position w:val="0"/>
        </w:rPr>
        <w:t>（</w:t>
      </w:r>
      <w:bookmarkEnd w:id="292"/>
      <w:r>
        <w:rPr>
          <w:rFonts w:ascii="Times New Roman" w:eastAsia="Times New Roman" w:hAnsi="Times New Roman" w:cs="Times New Roman"/>
          <w:color w:val="000000"/>
          <w:spacing w:val="0"/>
          <w:w w:val="100"/>
          <w:position w:val="0"/>
        </w:rPr>
        <w:t>2</w:t>
      </w:r>
      <w:r>
        <w:rPr>
          <w:color w:val="000000"/>
          <w:spacing w:val="0"/>
          <w:w w:val="100"/>
          <w:position w:val="0"/>
        </w:rPr>
        <w:t>）</w:t>
        <w:tab/>
        <w:t>作为存货的房地产，通常指房地产开发企业在正常经营过程中销售的或为销 售而正在开发的商品房和土地。</w:t>
      </w:r>
    </w:p>
    <w:p>
      <w:pPr>
        <w:pStyle w:val="Style22"/>
        <w:keepNext/>
        <w:keepLines/>
        <w:widowControl w:val="0"/>
        <w:shd w:val="clear" w:color="auto" w:fill="auto"/>
        <w:bidi w:val="0"/>
        <w:spacing w:before="0" w:after="280" w:line="240" w:lineRule="auto"/>
        <w:ind w:left="0" w:right="0" w:firstLine="0"/>
        <w:jc w:val="center"/>
        <w:rPr>
          <w:sz w:val="24"/>
          <w:szCs w:val="24"/>
        </w:rPr>
      </w:pPr>
      <w:bookmarkStart w:id="293" w:name="bookmark293"/>
      <w:bookmarkStart w:id="294" w:name="bookmark294"/>
      <w:bookmarkStart w:id="295" w:name="bookmark295"/>
      <w:r>
        <w:rPr>
          <w:color w:val="000000"/>
          <w:spacing w:val="0"/>
          <w:w w:val="100"/>
          <w:position w:val="0"/>
          <w:sz w:val="24"/>
          <w:szCs w:val="24"/>
        </w:rPr>
        <w:t>第二节投资性房地产的确认和初始计量</w:t>
      </w:r>
      <w:bookmarkEnd w:id="293"/>
      <w:bookmarkEnd w:id="294"/>
      <w:bookmarkEnd w:id="295"/>
    </w:p>
    <w:p>
      <w:pPr>
        <w:pStyle w:val="Style24"/>
        <w:keepNext/>
        <w:keepLines/>
        <w:widowControl w:val="0"/>
        <w:shd w:val="clear" w:color="auto" w:fill="auto"/>
        <w:tabs>
          <w:tab w:pos="914" w:val="left"/>
        </w:tabs>
        <w:bidi w:val="0"/>
        <w:spacing w:before="0" w:after="140" w:line="319" w:lineRule="exact"/>
        <w:ind w:left="0" w:right="0" w:firstLine="440"/>
        <w:jc w:val="both"/>
      </w:pPr>
      <w:bookmarkStart w:id="296" w:name="bookmark296"/>
      <w:bookmarkStart w:id="297" w:name="bookmark297"/>
      <w:bookmarkStart w:id="298" w:name="bookmark298"/>
      <w:bookmarkStart w:id="299" w:name="bookmark299"/>
      <w:r>
        <w:rPr>
          <w:color w:val="000000"/>
          <w:spacing w:val="0"/>
          <w:w w:val="100"/>
          <w:position w:val="0"/>
        </w:rPr>
        <w:t>一</w:t>
      </w:r>
      <w:bookmarkEnd w:id="298"/>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投资性;地产的确认条件和初始计量</w:t>
      </w:r>
      <w:bookmarkEnd w:id="296"/>
      <w:bookmarkEnd w:id="297"/>
      <w:bookmarkEnd w:id="299"/>
    </w:p>
    <w:p>
      <w:pPr>
        <w:pStyle w:val="Style18"/>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将某个项目确认为投资性房地产，首先应当符合投资性房地产的定义，其次要同 时满足投资性房地产的两个确认条件：</w:t>
      </w:r>
    </w:p>
    <w:p>
      <w:pPr>
        <w:pStyle w:val="Style18"/>
        <w:keepNext w:val="0"/>
        <w:keepLines w:val="0"/>
        <w:widowControl w:val="0"/>
        <w:numPr>
          <w:ilvl w:val="0"/>
          <w:numId w:val="33"/>
        </w:numPr>
        <w:shd w:val="clear" w:color="auto" w:fill="auto"/>
        <w:tabs>
          <w:tab w:pos="918" w:val="left"/>
        </w:tabs>
        <w:bidi w:val="0"/>
        <w:spacing w:before="0" w:after="0" w:line="317" w:lineRule="exact"/>
        <w:ind w:left="0" w:right="0" w:firstLine="440"/>
        <w:jc w:val="both"/>
      </w:pPr>
      <w:bookmarkStart w:id="300" w:name="bookmark300"/>
      <w:bookmarkEnd w:id="300"/>
      <w:r>
        <w:rPr>
          <w:color w:val="000000"/>
          <w:spacing w:val="0"/>
          <w:w w:val="100"/>
          <w:position w:val="0"/>
        </w:rPr>
        <w:t>与该投资性房地产有关的经济利益很可能流入企业；</w:t>
      </w:r>
    </w:p>
    <w:p>
      <w:pPr>
        <w:pStyle w:val="Style18"/>
        <w:keepNext w:val="0"/>
        <w:keepLines w:val="0"/>
        <w:widowControl w:val="0"/>
        <w:numPr>
          <w:ilvl w:val="0"/>
          <w:numId w:val="33"/>
        </w:numPr>
        <w:shd w:val="clear" w:color="auto" w:fill="auto"/>
        <w:tabs>
          <w:tab w:pos="918" w:val="left"/>
        </w:tabs>
        <w:bidi w:val="0"/>
        <w:spacing w:before="0" w:after="0" w:line="317" w:lineRule="exact"/>
        <w:ind w:left="0" w:right="0" w:firstLine="440"/>
        <w:jc w:val="both"/>
      </w:pPr>
      <w:bookmarkStart w:id="301" w:name="bookmark301"/>
      <w:bookmarkEnd w:id="301"/>
      <w:r>
        <w:rPr>
          <w:color w:val="000000"/>
          <w:spacing w:val="0"/>
          <w:w w:val="100"/>
          <w:position w:val="0"/>
        </w:rPr>
        <w:t>该投资性房地产的成本能够可靠地计量。</w:t>
      </w:r>
    </w:p>
    <w:p>
      <w:pPr>
        <w:pStyle w:val="Style18"/>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投资性房地产应当按照成本进行初始计量。</w:t>
      </w:r>
    </w:p>
    <w:p>
      <w:pPr>
        <w:pStyle w:val="Style24"/>
        <w:keepNext/>
        <w:keepLines/>
        <w:widowControl w:val="0"/>
        <w:shd w:val="clear" w:color="auto" w:fill="auto"/>
        <w:tabs>
          <w:tab w:pos="914" w:val="left"/>
        </w:tabs>
        <w:bidi w:val="0"/>
        <w:spacing w:before="0" w:after="140" w:line="319" w:lineRule="exact"/>
        <w:ind w:left="0" w:right="0" w:firstLine="440"/>
        <w:jc w:val="both"/>
      </w:pPr>
      <w:bookmarkStart w:id="302" w:name="bookmark302"/>
      <w:bookmarkStart w:id="303" w:name="bookmark303"/>
      <w:bookmarkStart w:id="304" w:name="bookmark304"/>
      <w:bookmarkStart w:id="305" w:name="bookmark305"/>
      <w:r>
        <w:rPr>
          <w:color w:val="000000"/>
          <w:spacing w:val="0"/>
          <w:w w:val="100"/>
          <w:position w:val="0"/>
        </w:rPr>
        <w:t>二</w:t>
      </w:r>
      <w:bookmarkEnd w:id="304"/>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与投资性房地产有关的后续支出</w:t>
      </w:r>
      <w:bookmarkEnd w:id="302"/>
      <w:bookmarkEnd w:id="303"/>
      <w:bookmarkEnd w:id="305"/>
    </w:p>
    <w:p>
      <w:pPr>
        <w:pStyle w:val="Style18"/>
        <w:keepNext w:val="0"/>
        <w:keepLines w:val="0"/>
        <w:widowControl w:val="0"/>
        <w:shd w:val="clear" w:color="auto" w:fill="auto"/>
        <w:bidi w:val="0"/>
        <w:spacing w:before="0" w:after="380" w:line="326" w:lineRule="exact"/>
        <w:ind w:left="0" w:right="0" w:firstLine="440"/>
        <w:jc w:val="both"/>
      </w:pPr>
      <w:r>
        <w:rPr>
          <w:color w:val="000000"/>
          <w:spacing w:val="0"/>
          <w:w w:val="100"/>
          <w:position w:val="0"/>
        </w:rPr>
        <w:t>与投资性房地产有关的后续支出，满足投资性房地产确认条件的，应当计入投资 性房地产成本；不满足投资性房地产确认条件的，应当在发生时计入当期损益。</w:t>
      </w:r>
    </w:p>
    <w:p>
      <w:pPr>
        <w:pStyle w:val="Style22"/>
        <w:keepNext/>
        <w:keepLines/>
        <w:widowControl w:val="0"/>
        <w:shd w:val="clear" w:color="auto" w:fill="auto"/>
        <w:bidi w:val="0"/>
        <w:spacing w:before="0" w:after="280" w:line="240" w:lineRule="auto"/>
        <w:ind w:left="0" w:right="0" w:firstLine="0"/>
        <w:jc w:val="center"/>
        <w:rPr>
          <w:sz w:val="24"/>
          <w:szCs w:val="24"/>
        </w:rPr>
      </w:pPr>
      <w:bookmarkStart w:id="306" w:name="bookmark306"/>
      <w:bookmarkStart w:id="307" w:name="bookmark307"/>
      <w:bookmarkStart w:id="308" w:name="bookmark308"/>
      <w:r>
        <w:rPr>
          <w:color w:val="000000"/>
          <w:spacing w:val="0"/>
          <w:w w:val="100"/>
          <w:position w:val="0"/>
          <w:sz w:val="24"/>
          <w:szCs w:val="24"/>
        </w:rPr>
        <w:t>第三节投资性房地产的后续计量</w:t>
      </w:r>
      <w:bookmarkEnd w:id="306"/>
      <w:bookmarkEnd w:id="307"/>
      <w:bookmarkEnd w:id="308"/>
    </w:p>
    <w:p>
      <w:pPr>
        <w:pStyle w:val="Style18"/>
        <w:keepNext w:val="0"/>
        <w:keepLines w:val="0"/>
        <w:widowControl w:val="0"/>
        <w:shd w:val="clear" w:color="auto" w:fill="auto"/>
        <w:bidi w:val="0"/>
        <w:spacing w:before="0" w:after="140" w:line="326" w:lineRule="exact"/>
        <w:ind w:left="0" w:right="0" w:firstLine="440"/>
        <w:jc w:val="both"/>
      </w:pPr>
      <w:r>
        <w:rPr>
          <w:color w:val="000000"/>
          <w:spacing w:val="0"/>
          <w:w w:val="100"/>
          <w:position w:val="0"/>
        </w:rPr>
        <w:t>企业通常应当采用成本模式对投资性房地产进行后续计量，也可以采用公允价值 模式对投资性房地产进行后续计量。但是，同一企业只能采用一种模式对所有投资性 房地产进行后续计量，不得同时采用两种计量模式。</w:t>
      </w:r>
    </w:p>
    <w:p>
      <w:pPr>
        <w:pStyle w:val="Style24"/>
        <w:keepNext/>
        <w:keepLines/>
        <w:widowControl w:val="0"/>
        <w:shd w:val="clear" w:color="auto" w:fill="auto"/>
        <w:tabs>
          <w:tab w:pos="914" w:val="left"/>
        </w:tabs>
        <w:bidi w:val="0"/>
        <w:spacing w:before="0" w:after="140" w:line="319" w:lineRule="exact"/>
        <w:ind w:left="0" w:right="0" w:firstLine="440"/>
        <w:jc w:val="both"/>
      </w:pPr>
      <w:bookmarkStart w:id="309" w:name="bookmark309"/>
      <w:bookmarkStart w:id="310" w:name="bookmark310"/>
      <w:bookmarkStart w:id="311" w:name="bookmark311"/>
      <w:bookmarkStart w:id="312" w:name="bookmark312"/>
      <w:r>
        <w:rPr>
          <w:color w:val="000000"/>
          <w:spacing w:val="0"/>
          <w:w w:val="100"/>
          <w:position w:val="0"/>
        </w:rPr>
        <w:t>一</w:t>
      </w:r>
      <w:bookmarkEnd w:id="311"/>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采用成本模式计量的投资性房地产</w:t>
      </w:r>
      <w:bookmarkEnd w:id="309"/>
      <w:bookmarkEnd w:id="310"/>
      <w:bookmarkEnd w:id="312"/>
    </w:p>
    <w:p>
      <w:pPr>
        <w:pStyle w:val="Style18"/>
        <w:keepNext w:val="0"/>
        <w:keepLines w:val="0"/>
        <w:widowControl w:val="0"/>
        <w:shd w:val="clear" w:color="auto" w:fill="auto"/>
        <w:bidi w:val="0"/>
        <w:spacing w:before="0" w:after="140" w:line="319" w:lineRule="exact"/>
        <w:ind w:left="0" w:right="0" w:firstLine="440"/>
        <w:jc w:val="both"/>
      </w:pPr>
      <w:r>
        <w:rPr>
          <w:color w:val="000000"/>
          <w:spacing w:val="0"/>
          <w:w w:val="100"/>
          <w:position w:val="0"/>
        </w:rPr>
        <w:t>在成本模式下，应当按照固定资产或无形资产的有关规定，对投资性房地产进行 后续计量、计提折旧或进行摊销，取得的租金收入，确认为其他业务收入；投资性房 地产存在减值迹象的，还应当按照资产减值的有关规定进行处理，经减值测试后确定 发生减值的，应当计提减值准备，已经计提减值准备的投资性房地产，其减值损失在 以后的会计期间不得转回。</w:t>
      </w:r>
    </w:p>
    <w:p>
      <w:pPr>
        <w:pStyle w:val="Style24"/>
        <w:keepNext/>
        <w:keepLines/>
        <w:widowControl w:val="0"/>
        <w:shd w:val="clear" w:color="auto" w:fill="auto"/>
        <w:tabs>
          <w:tab w:pos="914" w:val="left"/>
        </w:tabs>
        <w:bidi w:val="0"/>
        <w:spacing w:before="0" w:after="140" w:line="319" w:lineRule="exact"/>
        <w:ind w:left="0" w:right="0" w:firstLine="440"/>
        <w:jc w:val="both"/>
      </w:pPr>
      <w:bookmarkStart w:id="313" w:name="bookmark313"/>
      <w:bookmarkStart w:id="314" w:name="bookmark314"/>
      <w:bookmarkStart w:id="315" w:name="bookmark315"/>
      <w:bookmarkStart w:id="316" w:name="bookmark316"/>
      <w:r>
        <w:rPr>
          <w:color w:val="000000"/>
          <w:spacing w:val="0"/>
          <w:w w:val="100"/>
          <w:position w:val="0"/>
        </w:rPr>
        <w:t>二</w:t>
      </w:r>
      <w:bookmarkEnd w:id="315"/>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采用公允价值模式计量的投资性房地产</w:t>
      </w:r>
      <w:bookmarkEnd w:id="313"/>
      <w:bookmarkEnd w:id="314"/>
      <w:bookmarkEnd w:id="316"/>
    </w:p>
    <w:p>
      <w:pPr>
        <w:pStyle w:val="Style18"/>
        <w:keepNext w:val="0"/>
        <w:keepLines w:val="0"/>
        <w:widowControl w:val="0"/>
        <w:shd w:val="clear" w:color="auto" w:fill="auto"/>
        <w:bidi w:val="0"/>
        <w:spacing w:before="0" w:after="0" w:line="319" w:lineRule="exact"/>
        <w:ind w:left="0" w:right="0" w:firstLine="440"/>
        <w:jc w:val="both"/>
      </w:pPr>
      <w:r>
        <w:rPr>
          <w:color w:val="000000"/>
          <w:spacing w:val="0"/>
          <w:w w:val="100"/>
          <w:position w:val="0"/>
        </w:rPr>
        <w:t>(一)采用公允价值模式的前提条件</w:t>
      </w:r>
    </w:p>
    <w:p>
      <w:pPr>
        <w:pStyle w:val="Style18"/>
        <w:keepNext w:val="0"/>
        <w:keepLines w:val="0"/>
        <w:widowControl w:val="0"/>
        <w:shd w:val="clear" w:color="auto" w:fill="auto"/>
        <w:tabs>
          <w:tab w:pos="1635" w:val="left"/>
          <w:tab w:pos="4626" w:val="left"/>
          <w:tab w:pos="7174" w:val="left"/>
        </w:tabs>
        <w:bidi w:val="0"/>
        <w:spacing w:before="0" w:after="0" w:line="319" w:lineRule="exact"/>
        <w:ind w:left="0" w:right="0" w:firstLine="440"/>
        <w:jc w:val="both"/>
      </w:pPr>
      <w:r>
        <w:rPr>
          <w:color w:val="000000"/>
          <w:spacing w:val="0"/>
          <w:w w:val="100"/>
          <w:position w:val="0"/>
        </w:rPr>
        <w:t>采用 允</w:t>
        <w:tab/>
        <w:t>模式进行 续计量的</w:t>
        <w:tab/>
        <w:t>产， 应当 时</w:t>
        <w:tab/>
        <w:t>：</w:t>
      </w:r>
    </w:p>
    <w:p>
      <w:pPr>
        <w:pStyle w:val="Style18"/>
        <w:keepNext w:val="0"/>
        <w:keepLines w:val="0"/>
        <w:widowControl w:val="0"/>
        <w:numPr>
          <w:ilvl w:val="0"/>
          <w:numId w:val="35"/>
        </w:numPr>
        <w:shd w:val="clear" w:color="auto" w:fill="auto"/>
        <w:tabs>
          <w:tab w:pos="918" w:val="left"/>
        </w:tabs>
        <w:bidi w:val="0"/>
        <w:spacing w:before="0" w:after="0" w:line="319" w:lineRule="exact"/>
        <w:ind w:left="0" w:right="0" w:firstLine="440"/>
        <w:jc w:val="both"/>
      </w:pPr>
      <w:bookmarkStart w:id="317" w:name="bookmark317"/>
      <w:bookmarkEnd w:id="317"/>
      <w:r>
        <w:rPr>
          <w:color w:val="000000"/>
          <w:spacing w:val="0"/>
          <w:w w:val="100"/>
          <w:position w:val="0"/>
        </w:rPr>
        <w:t>投资性房地产所在地有活跃的房地产交易市场；</w:t>
      </w:r>
    </w:p>
    <w:p>
      <w:pPr>
        <w:pStyle w:val="Style18"/>
        <w:keepNext w:val="0"/>
        <w:keepLines w:val="0"/>
        <w:widowControl w:val="0"/>
        <w:numPr>
          <w:ilvl w:val="0"/>
          <w:numId w:val="35"/>
        </w:numPr>
        <w:shd w:val="clear" w:color="auto" w:fill="auto"/>
        <w:tabs>
          <w:tab w:pos="920" w:val="left"/>
        </w:tabs>
        <w:bidi w:val="0"/>
        <w:spacing w:before="0" w:after="0" w:line="336" w:lineRule="exact"/>
        <w:ind w:left="0" w:right="0" w:firstLine="440"/>
        <w:jc w:val="both"/>
      </w:pPr>
      <w:bookmarkStart w:id="318" w:name="bookmark318"/>
      <w:bookmarkEnd w:id="318"/>
      <w:r>
        <w:rPr>
          <w:color w:val="000000"/>
          <w:spacing w:val="0"/>
          <w:w w:val="100"/>
          <w:position w:val="0"/>
        </w:rPr>
        <w:t>企业能够从活跃的房地产交易市场上取得同类或类似房地产的市场价格及其 他相关信息，从而对投资性房地产的公允价值作出合理的估计。</w:t>
      </w:r>
    </w:p>
    <w:p>
      <w:pPr>
        <w:pStyle w:val="Style18"/>
        <w:keepNext w:val="0"/>
        <w:keepLines w:val="0"/>
        <w:widowControl w:val="0"/>
        <w:shd w:val="clear" w:color="auto" w:fill="auto"/>
        <w:tabs>
          <w:tab w:pos="2206" w:val="left"/>
        </w:tabs>
        <w:bidi w:val="0"/>
        <w:spacing w:before="0" w:after="0" w:line="319" w:lineRule="exact"/>
        <w:ind w:left="0" w:right="0" w:firstLine="440"/>
        <w:jc w:val="both"/>
      </w:pPr>
      <w:r>
        <w:rPr>
          <w:color w:val="000000"/>
          <w:spacing w:val="0"/>
          <w:w w:val="100"/>
          <w:position w:val="0"/>
        </w:rPr>
        <w:t>( ) 采用 允</w:t>
        <w:tab/>
        <w:t>模式进行 续计量的会计处理</w:t>
      </w:r>
    </w:p>
    <w:p>
      <w:pPr>
        <w:pStyle w:val="Style18"/>
        <w:keepNext w:val="0"/>
        <w:keepLines w:val="0"/>
        <w:widowControl w:val="0"/>
        <w:shd w:val="clear" w:color="auto" w:fill="auto"/>
        <w:bidi w:val="0"/>
        <w:spacing w:before="0" w:line="317" w:lineRule="exact"/>
        <w:ind w:left="0" w:right="0" w:firstLine="440"/>
        <w:jc w:val="both"/>
      </w:pPr>
      <w:r>
        <w:rPr>
          <w:color w:val="000000"/>
          <w:spacing w:val="0"/>
          <w:w w:val="100"/>
          <w:position w:val="0"/>
        </w:rPr>
        <w:t>企业采用公允价值模式进行后续计量的，不对投资性房地产计提折旧或进行摊销， 应当以资产负债表日投资性房地产的公允价值为基础调整其账面价值，公允价值与原 账面价值之间的差额确认为公允价值变动损益，计入当期损益。投资性房地产取得的</w:t>
      </w:r>
    </w:p>
    <w:p>
      <w:pPr>
        <w:pStyle w:val="Style36"/>
        <w:keepNext w:val="0"/>
        <w:keepLines w:val="0"/>
        <w:widowControl w:val="0"/>
        <w:shd w:val="clear" w:color="auto" w:fill="auto"/>
        <w:bidi w:val="0"/>
        <w:spacing w:before="0" w:after="140"/>
        <w:ind w:left="0" w:right="0" w:firstLine="0"/>
        <w:jc w:val="left"/>
      </w:pPr>
      <w:r>
        <w:rPr>
          <w:rFonts w:ascii="Times New Roman" w:eastAsia="Times New Roman" w:hAnsi="Times New Roman" w:cs="Times New Roman"/>
          <w:i w:val="0"/>
          <w:iCs w:val="0"/>
          <w:color w:val="000000"/>
          <w:spacing w:val="0"/>
          <w:w w:val="100"/>
          <w:position w:val="0"/>
        </w:rPr>
        <w:t>24</w:t>
      </w:r>
    </w:p>
    <w:p>
      <w:pPr>
        <w:pStyle w:val="Style18"/>
        <w:keepNext w:val="0"/>
        <w:keepLines w:val="0"/>
        <w:widowControl w:val="0"/>
        <w:shd w:val="clear" w:color="auto" w:fill="auto"/>
        <w:bidi w:val="0"/>
        <w:spacing w:before="0" w:after="140" w:line="323" w:lineRule="exact"/>
        <w:ind w:left="0" w:right="0" w:firstLine="0"/>
        <w:jc w:val="both"/>
      </w:pPr>
      <w:r>
        <w:rPr>
          <w:color w:val="000000"/>
          <w:spacing w:val="0"/>
          <w:w w:val="100"/>
          <w:position w:val="0"/>
        </w:rPr>
        <w:t>租金收入，确认为其他业务收入</w:t>
      </w:r>
      <w:r>
        <w:rPr>
          <w:b/>
          <w:bCs/>
          <w:color w:val="000000"/>
          <w:spacing w:val="0"/>
          <w:w w:val="100"/>
          <w:position w:val="0"/>
        </w:rPr>
        <w:t>。</w:t>
      </w:r>
    </w:p>
    <w:p>
      <w:pPr>
        <w:pStyle w:val="Style24"/>
        <w:keepNext/>
        <w:keepLines/>
        <w:widowControl w:val="0"/>
        <w:shd w:val="clear" w:color="auto" w:fill="auto"/>
        <w:bidi w:val="0"/>
        <w:spacing w:before="0" w:after="140" w:line="323" w:lineRule="exact"/>
        <w:ind w:left="0" w:right="0" w:firstLine="440"/>
        <w:jc w:val="both"/>
      </w:pPr>
      <w:bookmarkStart w:id="319" w:name="bookmark319"/>
      <w:bookmarkStart w:id="320" w:name="bookmark320"/>
      <w:bookmarkStart w:id="321" w:name="bookmark321"/>
      <w:r>
        <w:rPr>
          <w:color w:val="000000"/>
          <w:spacing w:val="0"/>
          <w:w w:val="100"/>
          <w:position w:val="0"/>
        </w:rPr>
        <w:t>三</w:t>
      </w:r>
      <w:r>
        <w:rPr>
          <w:b w:val="0"/>
          <w:bCs w:val="0"/>
          <w:color w:val="000000"/>
          <w:spacing w:val="0"/>
          <w:w w:val="100"/>
          <w:position w:val="0"/>
          <w:sz w:val="19"/>
          <w:szCs w:val="19"/>
        </w:rPr>
        <w:t>、</w:t>
      </w:r>
      <w:r>
        <w:rPr>
          <w:color w:val="000000"/>
          <w:spacing w:val="0"/>
          <w:w w:val="100"/>
          <w:position w:val="0"/>
        </w:rPr>
        <w:t>投资性;地产后续计量模式的变更</w:t>
      </w:r>
      <w:bookmarkEnd w:id="319"/>
      <w:bookmarkEnd w:id="320"/>
      <w:bookmarkEnd w:id="321"/>
    </w:p>
    <w:p>
      <w:pPr>
        <w:pStyle w:val="Style18"/>
        <w:keepNext w:val="0"/>
        <w:keepLines w:val="0"/>
        <w:widowControl w:val="0"/>
        <w:shd w:val="clear" w:color="auto" w:fill="auto"/>
        <w:bidi w:val="0"/>
        <w:spacing w:before="0" w:after="0" w:line="322" w:lineRule="exact"/>
        <w:ind w:left="0" w:right="0" w:firstLine="440"/>
        <w:jc w:val="both"/>
      </w:pPr>
      <w:r>
        <w:rPr>
          <w:color w:val="000000"/>
          <w:spacing w:val="0"/>
          <w:w w:val="100"/>
          <w:position w:val="0"/>
        </w:rPr>
        <w:t>企业对投资性房地产的计量模式一经确定</w:t>
      </w:r>
      <w:r>
        <w:rPr>
          <w:b/>
          <w:bCs/>
          <w:color w:val="000000"/>
          <w:spacing w:val="0"/>
          <w:w w:val="100"/>
          <w:position w:val="0"/>
        </w:rPr>
        <w:t>，</w:t>
      </w:r>
      <w:r>
        <w:rPr>
          <w:color w:val="000000"/>
          <w:spacing w:val="0"/>
          <w:w w:val="100"/>
          <w:position w:val="0"/>
        </w:rPr>
        <w:t>不得随意变更。从成本模式转为公允 价值模式的，应当作为会计政策变更处理，将计量模式变更时公允价值与账面价值的 差额，调整期初留存收益</w:t>
      </w:r>
      <w:r>
        <w:rPr>
          <w:b/>
          <w:bCs/>
          <w:color w:val="000000"/>
          <w:spacing w:val="0"/>
          <w:w w:val="100"/>
          <w:position w:val="0"/>
        </w:rPr>
        <w:t>。</w:t>
      </w:r>
    </w:p>
    <w:p>
      <w:pPr>
        <w:pStyle w:val="Style18"/>
        <w:keepNext w:val="0"/>
        <w:keepLines w:val="0"/>
        <w:widowControl w:val="0"/>
        <w:shd w:val="clear" w:color="auto" w:fill="auto"/>
        <w:bidi w:val="0"/>
        <w:spacing w:before="0" w:after="360" w:line="322" w:lineRule="exact"/>
        <w:ind w:left="0" w:right="0" w:firstLine="440"/>
        <w:jc w:val="both"/>
      </w:pPr>
      <w:r>
        <w:rPr>
          <w:color w:val="000000"/>
          <w:spacing w:val="0"/>
          <w:w w:val="100"/>
          <w:position w:val="0"/>
        </w:rPr>
        <w:t>已采用公允价值模式计量的投资性房地产，不得从公允价值模式转为成本模式。</w:t>
      </w:r>
    </w:p>
    <w:p>
      <w:pPr>
        <w:pStyle w:val="Style22"/>
        <w:keepNext/>
        <w:keepLines/>
        <w:widowControl w:val="0"/>
        <w:shd w:val="clear" w:color="auto" w:fill="auto"/>
        <w:bidi w:val="0"/>
        <w:spacing w:before="0" w:after="280" w:line="240" w:lineRule="auto"/>
        <w:ind w:left="0" w:right="0" w:firstLine="0"/>
        <w:jc w:val="center"/>
        <w:rPr>
          <w:sz w:val="24"/>
          <w:szCs w:val="24"/>
        </w:rPr>
      </w:pPr>
      <w:bookmarkStart w:id="322" w:name="bookmark322"/>
      <w:bookmarkStart w:id="323" w:name="bookmark323"/>
      <w:bookmarkStart w:id="324" w:name="bookmark324"/>
      <w:r>
        <w:rPr>
          <w:color w:val="000000"/>
          <w:spacing w:val="0"/>
          <w:w w:val="100"/>
          <w:position w:val="0"/>
          <w:sz w:val="24"/>
          <w:szCs w:val="24"/>
        </w:rPr>
        <w:t>第四节投资性房地产的转换和处置</w:t>
      </w:r>
      <w:bookmarkEnd w:id="322"/>
      <w:bookmarkEnd w:id="323"/>
      <w:bookmarkEnd w:id="324"/>
    </w:p>
    <w:p>
      <w:pPr>
        <w:pStyle w:val="Style24"/>
        <w:keepNext/>
        <w:keepLines/>
        <w:widowControl w:val="0"/>
        <w:shd w:val="clear" w:color="auto" w:fill="auto"/>
        <w:tabs>
          <w:tab w:pos="914" w:val="left"/>
        </w:tabs>
        <w:bidi w:val="0"/>
        <w:spacing w:before="0" w:after="140" w:line="323" w:lineRule="exact"/>
        <w:ind w:left="0" w:right="0" w:firstLine="440"/>
        <w:jc w:val="both"/>
      </w:pPr>
      <w:bookmarkStart w:id="325" w:name="bookmark325"/>
      <w:bookmarkStart w:id="326" w:name="bookmark326"/>
      <w:bookmarkStart w:id="327" w:name="bookmark327"/>
      <w:bookmarkStart w:id="328" w:name="bookmark328"/>
      <w:r>
        <w:rPr>
          <w:color w:val="000000"/>
          <w:spacing w:val="0"/>
          <w:w w:val="100"/>
          <w:position w:val="0"/>
        </w:rPr>
        <w:t>一</w:t>
      </w:r>
      <w:bookmarkEnd w:id="327"/>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房地产的转换</w:t>
      </w:r>
      <w:bookmarkEnd w:id="325"/>
      <w:bookmarkEnd w:id="326"/>
      <w:bookmarkEnd w:id="328"/>
    </w:p>
    <w:p>
      <w:pPr>
        <w:pStyle w:val="Style18"/>
        <w:keepNext w:val="0"/>
        <w:keepLines w:val="0"/>
        <w:widowControl w:val="0"/>
        <w:numPr>
          <w:ilvl w:val="0"/>
          <w:numId w:val="37"/>
        </w:numPr>
        <w:shd w:val="clear" w:color="auto" w:fill="auto"/>
        <w:bidi w:val="0"/>
        <w:spacing w:before="0" w:after="0" w:line="323" w:lineRule="exact"/>
        <w:ind w:left="0" w:right="0" w:firstLine="440"/>
        <w:jc w:val="both"/>
      </w:pPr>
      <w:bookmarkStart w:id="329" w:name="bookmark329"/>
      <w:bookmarkEnd w:id="329"/>
      <w:r>
        <w:rPr>
          <w:color w:val="000000"/>
          <w:spacing w:val="0"/>
          <w:w w:val="100"/>
          <w:position w:val="0"/>
        </w:rPr>
        <w:t>房地产的转换形式及转换日</w:t>
      </w:r>
    </w:p>
    <w:p>
      <w:pPr>
        <w:pStyle w:val="Style18"/>
        <w:keepNext w:val="0"/>
        <w:keepLines w:val="0"/>
        <w:widowControl w:val="0"/>
        <w:shd w:val="clear" w:color="auto" w:fill="auto"/>
        <w:bidi w:val="0"/>
        <w:spacing w:before="0" w:after="0" w:line="323" w:lineRule="exact"/>
        <w:ind w:left="0" w:right="0" w:firstLine="440"/>
        <w:jc w:val="both"/>
      </w:pPr>
      <w:r>
        <w:rPr>
          <w:color w:val="000000"/>
          <w:spacing w:val="0"/>
          <w:w w:val="100"/>
          <w:position w:val="0"/>
        </w:rPr>
        <w:t>房地产的转换，是因房地产用途发生改变而对房地产进行的重新分类</w:t>
      </w:r>
      <w:r>
        <w:rPr>
          <w:b/>
          <w:bCs/>
          <w:color w:val="000000"/>
          <w:spacing w:val="0"/>
          <w:w w:val="100"/>
          <w:position w:val="0"/>
        </w:rPr>
        <w:t>。</w:t>
      </w:r>
      <w:r>
        <w:rPr>
          <w:color w:val="000000"/>
          <w:spacing w:val="0"/>
          <w:w w:val="100"/>
          <w:position w:val="0"/>
        </w:rPr>
        <w:t>企业有确 凿证据表明房地产的用途发生改变，且满足下列条件之一的，应当将投资性房地产转 换为其他资产或者将其他资产转换为投资性房地产：</w:t>
      </w:r>
    </w:p>
    <w:p>
      <w:pPr>
        <w:pStyle w:val="Style18"/>
        <w:keepNext w:val="0"/>
        <w:keepLines w:val="0"/>
        <w:widowControl w:val="0"/>
        <w:numPr>
          <w:ilvl w:val="0"/>
          <w:numId w:val="39"/>
        </w:numPr>
        <w:shd w:val="clear" w:color="auto" w:fill="auto"/>
        <w:tabs>
          <w:tab w:pos="920" w:val="left"/>
        </w:tabs>
        <w:bidi w:val="0"/>
        <w:spacing w:before="0" w:after="0" w:line="323" w:lineRule="exact"/>
        <w:ind w:left="0" w:right="0" w:firstLine="440"/>
        <w:jc w:val="both"/>
      </w:pPr>
      <w:bookmarkStart w:id="330" w:name="bookmark330"/>
      <w:bookmarkEnd w:id="330"/>
      <w:r>
        <w:rPr>
          <w:color w:val="000000"/>
          <w:spacing w:val="0"/>
          <w:w w:val="100"/>
          <w:position w:val="0"/>
        </w:rPr>
        <w:t>投资性房地产开始自用。转换日为房地产达到自用状态，企业开始将其用于 生产商品、提供劳务或者经营管理的日期。</w:t>
      </w:r>
    </w:p>
    <w:p>
      <w:pPr>
        <w:pStyle w:val="Style18"/>
        <w:keepNext w:val="0"/>
        <w:keepLines w:val="0"/>
        <w:widowControl w:val="0"/>
        <w:numPr>
          <w:ilvl w:val="0"/>
          <w:numId w:val="39"/>
        </w:numPr>
        <w:shd w:val="clear" w:color="auto" w:fill="auto"/>
        <w:tabs>
          <w:tab w:pos="918" w:val="left"/>
        </w:tabs>
        <w:bidi w:val="0"/>
        <w:spacing w:before="0" w:after="0" w:line="323" w:lineRule="exact"/>
        <w:ind w:left="0" w:right="0" w:firstLine="440"/>
        <w:jc w:val="both"/>
      </w:pPr>
      <w:bookmarkStart w:id="331" w:name="bookmark331"/>
      <w:bookmarkEnd w:id="331"/>
      <w:r>
        <w:rPr>
          <w:color w:val="000000"/>
          <w:spacing w:val="0"/>
          <w:w w:val="100"/>
          <w:position w:val="0"/>
        </w:rPr>
        <w:t>作为存货的房地产改为出租。转换日为房地产的租赁期开始日</w:t>
      </w:r>
      <w:r>
        <w:rPr>
          <w:b/>
          <w:bCs/>
          <w:color w:val="000000"/>
          <w:spacing w:val="0"/>
          <w:w w:val="100"/>
          <w:position w:val="0"/>
        </w:rPr>
        <w:t>。</w:t>
      </w:r>
    </w:p>
    <w:p>
      <w:pPr>
        <w:pStyle w:val="Style18"/>
        <w:keepNext w:val="0"/>
        <w:keepLines w:val="0"/>
        <w:widowControl w:val="0"/>
        <w:numPr>
          <w:ilvl w:val="0"/>
          <w:numId w:val="39"/>
        </w:numPr>
        <w:shd w:val="clear" w:color="auto" w:fill="auto"/>
        <w:tabs>
          <w:tab w:pos="918" w:val="left"/>
        </w:tabs>
        <w:bidi w:val="0"/>
        <w:spacing w:before="0" w:after="0" w:line="323" w:lineRule="exact"/>
        <w:ind w:left="0" w:right="0" w:firstLine="440"/>
        <w:jc w:val="both"/>
      </w:pPr>
      <w:bookmarkStart w:id="332" w:name="bookmark332"/>
      <w:bookmarkEnd w:id="332"/>
      <w:r>
        <w:rPr>
          <w:color w:val="000000"/>
          <w:spacing w:val="0"/>
          <w:w w:val="100"/>
          <w:position w:val="0"/>
        </w:rPr>
        <w:t>自用建筑物或土地使用权停止自用改为出租。转换日为租赁期开始日</w:t>
      </w:r>
      <w:r>
        <w:rPr>
          <w:b/>
          <w:bCs/>
          <w:color w:val="000000"/>
          <w:spacing w:val="0"/>
          <w:w w:val="100"/>
          <w:position w:val="0"/>
        </w:rPr>
        <w:t>。</w:t>
      </w:r>
    </w:p>
    <w:p>
      <w:pPr>
        <w:pStyle w:val="Style18"/>
        <w:keepNext w:val="0"/>
        <w:keepLines w:val="0"/>
        <w:widowControl w:val="0"/>
        <w:numPr>
          <w:ilvl w:val="0"/>
          <w:numId w:val="39"/>
        </w:numPr>
        <w:shd w:val="clear" w:color="auto" w:fill="auto"/>
        <w:tabs>
          <w:tab w:pos="920" w:val="left"/>
        </w:tabs>
        <w:bidi w:val="0"/>
        <w:spacing w:before="0" w:after="0" w:line="323" w:lineRule="exact"/>
        <w:ind w:left="0" w:right="0" w:firstLine="440"/>
        <w:jc w:val="both"/>
      </w:pPr>
      <w:bookmarkStart w:id="333" w:name="bookmark333"/>
      <w:bookmarkEnd w:id="333"/>
      <w:r>
        <w:rPr>
          <w:color w:val="000000"/>
          <w:spacing w:val="0"/>
          <w:w w:val="100"/>
          <w:position w:val="0"/>
        </w:rPr>
        <w:t>自用土地使用权停止自用改用于资本增值。转换日为自用土地使用权停止自 用后</w:t>
      </w:r>
      <w:r>
        <w:rPr>
          <w:b/>
          <w:bCs/>
          <w:color w:val="000000"/>
          <w:spacing w:val="0"/>
          <w:w w:val="100"/>
          <w:position w:val="0"/>
        </w:rPr>
        <w:t>，</w:t>
      </w:r>
      <w:r>
        <w:rPr>
          <w:color w:val="000000"/>
          <w:spacing w:val="0"/>
          <w:w w:val="100"/>
          <w:position w:val="0"/>
        </w:rPr>
        <w:t>确定用于资本增值的日期</w:t>
      </w:r>
      <w:r>
        <w:rPr>
          <w:b/>
          <w:bCs/>
          <w:color w:val="000000"/>
          <w:spacing w:val="0"/>
          <w:w w:val="100"/>
          <w:position w:val="0"/>
        </w:rPr>
        <w:t>。</w:t>
      </w:r>
    </w:p>
    <w:p>
      <w:pPr>
        <w:pStyle w:val="Style18"/>
        <w:keepNext w:val="0"/>
        <w:keepLines w:val="0"/>
        <w:widowControl w:val="0"/>
        <w:numPr>
          <w:ilvl w:val="0"/>
          <w:numId w:val="39"/>
        </w:numPr>
        <w:shd w:val="clear" w:color="auto" w:fill="auto"/>
        <w:tabs>
          <w:tab w:pos="920" w:val="left"/>
        </w:tabs>
        <w:bidi w:val="0"/>
        <w:spacing w:before="0" w:after="0" w:line="323" w:lineRule="exact"/>
        <w:ind w:left="0" w:right="0" w:firstLine="440"/>
        <w:jc w:val="both"/>
      </w:pPr>
      <w:bookmarkStart w:id="334" w:name="bookmark334"/>
      <w:bookmarkEnd w:id="334"/>
      <w:r>
        <w:rPr>
          <w:color w:val="000000"/>
          <w:spacing w:val="0"/>
          <w:w w:val="100"/>
          <w:position w:val="0"/>
        </w:rPr>
        <w:t>房地产企业将用于经营出租的房地产重新开发用于对外销售</w:t>
      </w:r>
      <w:r>
        <w:rPr>
          <w:b/>
          <w:bCs/>
          <w:color w:val="000000"/>
          <w:spacing w:val="0"/>
          <w:w w:val="100"/>
          <w:position w:val="0"/>
        </w:rPr>
        <w:t>，</w:t>
      </w:r>
      <w:r>
        <w:rPr>
          <w:color w:val="000000"/>
          <w:spacing w:val="0"/>
          <w:w w:val="100"/>
          <w:position w:val="0"/>
        </w:rPr>
        <w:t>从投资性房地 产转为存货。转换日为租赁期满，企业董事会或类似权力机构作出书面决议明确表明 将其重新开发用于对外销售的日期</w:t>
      </w:r>
      <w:r>
        <w:rPr>
          <w:b/>
          <w:bCs/>
          <w:color w:val="000000"/>
          <w:spacing w:val="0"/>
          <w:w w:val="100"/>
          <w:position w:val="0"/>
        </w:rPr>
        <w:t>。</w:t>
      </w:r>
    </w:p>
    <w:p>
      <w:pPr>
        <w:pStyle w:val="Style18"/>
        <w:keepNext w:val="0"/>
        <w:keepLines w:val="0"/>
        <w:widowControl w:val="0"/>
        <w:shd w:val="clear" w:color="auto" w:fill="auto"/>
        <w:bidi w:val="0"/>
        <w:spacing w:before="0" w:after="0" w:line="323" w:lineRule="exact"/>
        <w:ind w:left="0" w:right="0" w:firstLine="440"/>
        <w:jc w:val="both"/>
      </w:pPr>
      <w:r>
        <w:rPr>
          <w:b/>
          <w:bCs/>
          <w:color w:val="000000"/>
          <w:spacing w:val="0"/>
          <w:w w:val="100"/>
          <w:position w:val="0"/>
        </w:rPr>
        <w:t xml:space="preserve">( ) </w:t>
      </w:r>
      <w:r>
        <w:rPr>
          <w:color w:val="000000"/>
          <w:spacing w:val="0"/>
          <w:w w:val="100"/>
          <w:position w:val="0"/>
        </w:rPr>
        <w:t>产 的会计处理</w:t>
      </w:r>
    </w:p>
    <w:p>
      <w:pPr>
        <w:pStyle w:val="Style18"/>
        <w:keepNext w:val="0"/>
        <w:keepLines w:val="0"/>
        <w:widowControl w:val="0"/>
        <w:numPr>
          <w:ilvl w:val="0"/>
          <w:numId w:val="41"/>
        </w:numPr>
        <w:shd w:val="clear" w:color="auto" w:fill="auto"/>
        <w:tabs>
          <w:tab w:pos="906" w:val="left"/>
        </w:tabs>
        <w:bidi w:val="0"/>
        <w:spacing w:before="0" w:after="0" w:line="323" w:lineRule="exact"/>
        <w:ind w:left="0" w:right="0" w:firstLine="440"/>
        <w:jc w:val="both"/>
      </w:pPr>
      <w:bookmarkStart w:id="335" w:name="bookmark335"/>
      <w:bookmarkEnd w:id="335"/>
      <w:r>
        <w:rPr>
          <w:color w:val="000000"/>
          <w:spacing w:val="0"/>
          <w:w w:val="100"/>
          <w:position w:val="0"/>
        </w:rPr>
        <w:t>在成本模式下，房地产转换时，应当将房地产转换前的账面价值作为转换后 的入账价值</w:t>
      </w:r>
      <w:r>
        <w:rPr>
          <w:b/>
          <w:bCs/>
          <w:color w:val="000000"/>
          <w:spacing w:val="0"/>
          <w:w w:val="100"/>
          <w:position w:val="0"/>
        </w:rPr>
        <w:t>%</w:t>
      </w:r>
    </w:p>
    <w:p>
      <w:pPr>
        <w:pStyle w:val="Style18"/>
        <w:keepNext w:val="0"/>
        <w:keepLines w:val="0"/>
        <w:widowControl w:val="0"/>
        <w:numPr>
          <w:ilvl w:val="0"/>
          <w:numId w:val="41"/>
        </w:numPr>
        <w:shd w:val="clear" w:color="auto" w:fill="auto"/>
        <w:tabs>
          <w:tab w:pos="925" w:val="left"/>
        </w:tabs>
        <w:bidi w:val="0"/>
        <w:spacing w:before="0" w:after="0" w:line="323" w:lineRule="exact"/>
        <w:ind w:left="0" w:right="0" w:firstLine="440"/>
        <w:jc w:val="both"/>
      </w:pPr>
      <w:bookmarkStart w:id="336" w:name="bookmark336"/>
      <w:bookmarkEnd w:id="336"/>
      <w:r>
        <w:rPr>
          <w:color w:val="000000"/>
          <w:spacing w:val="0"/>
          <w:w w:val="100"/>
          <w:position w:val="0"/>
        </w:rPr>
        <w:t>采用公允价值模式计量的投资性房地产转换为自用房地产或存货时</w:t>
      </w:r>
      <w:r>
        <w:rPr>
          <w:b/>
          <w:bCs/>
          <w:color w:val="000000"/>
          <w:spacing w:val="0"/>
          <w:w w:val="100"/>
          <w:position w:val="0"/>
        </w:rPr>
        <w:t>，</w:t>
      </w:r>
      <w:r>
        <w:rPr>
          <w:color w:val="000000"/>
          <w:spacing w:val="0"/>
          <w:w w:val="100"/>
          <w:position w:val="0"/>
        </w:rPr>
        <w:t>应当以 其转换当日的公允价值作为自用房地产的账面价值，公允价值与原账面价值的差额确 认为公允价值变动损益</w:t>
      </w:r>
      <w:r>
        <w:rPr>
          <w:b/>
          <w:bCs/>
          <w:color w:val="000000"/>
          <w:spacing w:val="0"/>
          <w:w w:val="100"/>
          <w:position w:val="0"/>
        </w:rPr>
        <w:t>，</w:t>
      </w:r>
      <w:r>
        <w:rPr>
          <w:color w:val="000000"/>
          <w:spacing w:val="0"/>
          <w:w w:val="100"/>
          <w:position w:val="0"/>
        </w:rPr>
        <w:t>计入当期损益</w:t>
      </w:r>
      <w:r>
        <w:rPr>
          <w:b/>
          <w:bCs/>
          <w:color w:val="000000"/>
          <w:spacing w:val="0"/>
          <w:w w:val="100"/>
          <w:position w:val="0"/>
        </w:rPr>
        <w:t>％</w:t>
      </w:r>
    </w:p>
    <w:p>
      <w:pPr>
        <w:pStyle w:val="Style18"/>
        <w:keepNext w:val="0"/>
        <w:keepLines w:val="0"/>
        <w:widowControl w:val="0"/>
        <w:shd w:val="clear" w:color="auto" w:fill="auto"/>
        <w:tabs>
          <w:tab w:pos="2922" w:val="left"/>
          <w:tab w:pos="4410" w:val="left"/>
          <w:tab w:pos="6618" w:val="left"/>
        </w:tabs>
        <w:bidi w:val="0"/>
        <w:spacing w:before="0" w:after="0" w:line="323" w:lineRule="exact"/>
        <w:ind w:left="0" w:right="0" w:firstLine="440"/>
        <w:jc w:val="both"/>
      </w:pPr>
      <w:r>
        <w:rPr>
          <w:b/>
          <w:bCs/>
          <w:color w:val="000000"/>
          <w:spacing w:val="0"/>
          <w:w w:val="100"/>
          <w:position w:val="0"/>
        </w:rPr>
        <w:t xml:space="preserve">( </w:t>
      </w:r>
      <w:r>
        <w:rPr>
          <w:rFonts w:ascii="Times New Roman" w:eastAsia="Times New Roman" w:hAnsi="Times New Roman" w:cs="Times New Roman"/>
          <w:color w:val="000000"/>
          <w:spacing w:val="0"/>
          <w:w w:val="100"/>
          <w:position w:val="0"/>
        </w:rPr>
        <w:t xml:space="preserve">3 </w:t>
      </w:r>
      <w:r>
        <w:rPr>
          <w:b/>
          <w:bCs/>
          <w:color w:val="000000"/>
          <w:spacing w:val="0"/>
          <w:w w:val="100"/>
          <w:position w:val="0"/>
        </w:rPr>
        <w:t xml:space="preserve">) </w:t>
      </w:r>
      <w:r>
        <w:rPr>
          <w:color w:val="000000"/>
          <w:spacing w:val="0"/>
          <w:w w:val="100"/>
          <w:position w:val="0"/>
        </w:rPr>
        <w:t>用 产 存货</w:t>
        <w:tab/>
        <w:t>为采用 允</w:t>
        <w:tab/>
        <w:t>模式计量的</w:t>
        <w:tab/>
        <w:t>产时</w:t>
      </w:r>
      <w:r>
        <w:rPr>
          <w:b/>
          <w:bCs/>
          <w:color w:val="000000"/>
          <w:spacing w:val="0"/>
          <w:w w:val="100"/>
          <w:position w:val="0"/>
        </w:rPr>
        <w:t>，</w:t>
      </w:r>
    </w:p>
    <w:p>
      <w:pPr>
        <w:pStyle w:val="Style18"/>
        <w:keepNext w:val="0"/>
        <w:keepLines w:val="0"/>
        <w:widowControl w:val="0"/>
        <w:shd w:val="clear" w:color="auto" w:fill="auto"/>
        <w:bidi w:val="0"/>
        <w:spacing w:before="0" w:after="140" w:line="323" w:lineRule="exact"/>
        <w:ind w:left="0" w:right="0" w:firstLine="0"/>
        <w:jc w:val="both"/>
      </w:pPr>
      <w:r>
        <w:rPr>
          <w:color w:val="000000"/>
          <w:spacing w:val="0"/>
          <w:w w:val="100"/>
          <w:position w:val="0"/>
        </w:rPr>
        <w:t>房地产应当按照转换当日的公允价值计量。转换当日的公允价值小于原账面价值的</w:t>
      </w:r>
      <w:r>
        <w:rPr>
          <w:b/>
          <w:bCs/>
          <w:color w:val="000000"/>
          <w:spacing w:val="0"/>
          <w:w w:val="100"/>
          <w:position w:val="0"/>
        </w:rPr>
        <w:t xml:space="preserve">， </w:t>
      </w:r>
      <w:r>
        <w:rPr>
          <w:color w:val="000000"/>
          <w:spacing w:val="0"/>
          <w:w w:val="100"/>
          <w:position w:val="0"/>
        </w:rPr>
        <w:t>其差额确认为公允价值变动损益，计入当期损益；转换当日的公允价值大于原账面价 值的</w:t>
      </w:r>
      <w:r>
        <w:rPr>
          <w:b/>
          <w:bCs/>
          <w:color w:val="000000"/>
          <w:spacing w:val="0"/>
          <w:w w:val="100"/>
          <w:position w:val="0"/>
        </w:rPr>
        <w:t>，</w:t>
      </w:r>
      <w:r>
        <w:rPr>
          <w:color w:val="000000"/>
          <w:spacing w:val="0"/>
          <w:w w:val="100"/>
          <w:position w:val="0"/>
        </w:rPr>
        <w:t>其差额确认为其他综合收益</w:t>
      </w:r>
      <w:r>
        <w:rPr>
          <w:b/>
          <w:bCs/>
          <w:color w:val="000000"/>
          <w:spacing w:val="0"/>
          <w:w w:val="100"/>
          <w:position w:val="0"/>
        </w:rPr>
        <w:t>，</w:t>
      </w:r>
      <w:r>
        <w:rPr>
          <w:color w:val="000000"/>
          <w:spacing w:val="0"/>
          <w:w w:val="100"/>
          <w:position w:val="0"/>
        </w:rPr>
        <w:t>计入所有者权益</w:t>
      </w:r>
      <w:r>
        <w:rPr>
          <w:b/>
          <w:bCs/>
          <w:color w:val="000000"/>
          <w:spacing w:val="0"/>
          <w:w w:val="100"/>
          <w:position w:val="0"/>
        </w:rPr>
        <w:t>％</w:t>
      </w:r>
    </w:p>
    <w:p>
      <w:pPr>
        <w:pStyle w:val="Style24"/>
        <w:keepNext/>
        <w:keepLines/>
        <w:widowControl w:val="0"/>
        <w:shd w:val="clear" w:color="auto" w:fill="auto"/>
        <w:tabs>
          <w:tab w:pos="914" w:val="left"/>
        </w:tabs>
        <w:bidi w:val="0"/>
        <w:spacing w:before="0" w:after="140" w:line="323" w:lineRule="exact"/>
        <w:ind w:left="0" w:right="0" w:firstLine="440"/>
        <w:jc w:val="both"/>
      </w:pPr>
      <w:bookmarkStart w:id="337" w:name="bookmark337"/>
      <w:bookmarkStart w:id="338" w:name="bookmark338"/>
      <w:bookmarkStart w:id="339" w:name="bookmark339"/>
      <w:bookmarkStart w:id="340" w:name="bookmark340"/>
      <w:r>
        <w:rPr>
          <w:color w:val="000000"/>
          <w:spacing w:val="0"/>
          <w:w w:val="100"/>
          <w:position w:val="0"/>
        </w:rPr>
        <w:t>二</w:t>
      </w:r>
      <w:bookmarkEnd w:id="339"/>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投资性房地产的处置</w:t>
      </w:r>
      <w:bookmarkEnd w:id="337"/>
      <w:bookmarkEnd w:id="338"/>
      <w:bookmarkEnd w:id="340"/>
    </w:p>
    <w:p>
      <w:pPr>
        <w:pStyle w:val="Style18"/>
        <w:keepNext w:val="0"/>
        <w:keepLines w:val="0"/>
        <w:widowControl w:val="0"/>
        <w:shd w:val="clear" w:color="auto" w:fill="auto"/>
        <w:bidi w:val="0"/>
        <w:spacing w:before="0" w:line="323" w:lineRule="exact"/>
        <w:ind w:left="0" w:right="0" w:firstLine="440"/>
        <w:jc w:val="both"/>
      </w:pPr>
      <w:r>
        <w:rPr>
          <w:color w:val="000000"/>
          <w:spacing w:val="0"/>
          <w:w w:val="100"/>
          <w:position w:val="0"/>
        </w:rPr>
        <w:t>企业出售、转让、报废投资性房地产或者发生投资性房地产毁损时，应当将处置</w:t>
      </w:r>
    </w:p>
    <w:p>
      <w:pPr>
        <w:pStyle w:val="Style36"/>
        <w:keepNext w:val="0"/>
        <w:keepLines w:val="0"/>
        <w:widowControl w:val="0"/>
        <w:shd w:val="clear" w:color="auto" w:fill="auto"/>
        <w:bidi w:val="0"/>
        <w:spacing w:before="0" w:after="140" w:line="338" w:lineRule="auto"/>
        <w:ind w:left="0" w:right="0" w:firstLine="0"/>
        <w:jc w:val="center"/>
        <w:sectPr>
          <w:footerReference w:type="default" r:id="rId15"/>
          <w:footerReference w:type="even" r:id="rId16"/>
          <w:footnotePr>
            <w:pos w:val="pageBottom"/>
            <w:numFmt w:val="decimal"/>
            <w:numRestart w:val="continuous"/>
          </w:footnotePr>
          <w:pgSz w:w="8371" w:h="12850"/>
          <w:pgMar w:top="178" w:right="195" w:bottom="73" w:left="190" w:header="0" w:footer="3" w:gutter="0"/>
          <w:cols w:space="720"/>
          <w:noEndnote/>
          <w:rtlGutter w:val="0"/>
          <w:docGrid w:linePitch="360"/>
        </w:sectPr>
      </w:pPr>
      <w:r>
        <w:rPr>
          <w:rFonts w:ascii="Times New Roman" w:eastAsia="Times New Roman" w:hAnsi="Times New Roman" w:cs="Times New Roman"/>
          <w:i w:val="0"/>
          <w:iCs w:val="0"/>
          <w:color w:val="000000"/>
          <w:spacing w:val="0"/>
          <w:w w:val="100"/>
          <w:position w:val="0"/>
        </w:rPr>
        <w:t>25</w:t>
      </w:r>
    </w:p>
    <w:p>
      <w:pPr>
        <w:pStyle w:val="Style18"/>
        <w:keepNext w:val="0"/>
        <w:keepLines w:val="0"/>
        <w:widowControl w:val="0"/>
        <w:shd w:val="clear" w:color="auto" w:fill="auto"/>
        <w:bidi w:val="0"/>
        <w:spacing w:before="0" w:after="0" w:line="317" w:lineRule="exact"/>
        <w:ind w:left="0" w:right="0" w:firstLine="0"/>
        <w:jc w:val="both"/>
        <w:sectPr>
          <w:footerReference w:type="default" r:id="rId17"/>
          <w:footerReference w:type="even" r:id="rId18"/>
          <w:footnotePr>
            <w:pos w:val="pageBottom"/>
            <w:numFmt w:val="decimal"/>
            <w:numRestart w:val="continuous"/>
          </w:footnotePr>
          <w:pgSz w:w="8371" w:h="12850"/>
          <w:pgMar w:top="250" w:right="204" w:bottom="505" w:left="218" w:header="0" w:footer="3" w:gutter="0"/>
          <w:cols w:space="720"/>
          <w:noEndnote/>
          <w:rtlGutter w:val="0"/>
          <w:docGrid w:linePitch="360"/>
        </w:sectPr>
      </w:pPr>
      <w:r>
        <w:rPr>
          <w:color w:val="000000"/>
          <w:spacing w:val="0"/>
          <w:w w:val="100"/>
          <w:position w:val="0"/>
        </w:rPr>
        <w:t>收入扣除其账面价值和相关税费后的金额计入当期损益，即，将实际收到的处置收入 计入其他业务收入，所处置投资性房地产的账面价值计入其他业务成本，同时结转投 资性房地产累计公允价值变动。若存在原转换日计入其他综合收益的金额，也一并 结转％</w:t>
      </w:r>
    </w:p>
    <w:p>
      <w:pPr>
        <w:pStyle w:val="Style16"/>
        <w:keepNext/>
        <w:keepLines/>
        <w:widowControl w:val="0"/>
        <w:shd w:val="clear" w:color="auto" w:fill="auto"/>
        <w:bidi w:val="0"/>
        <w:spacing w:before="940" w:after="660" w:line="240" w:lineRule="auto"/>
        <w:ind w:left="0" w:right="0" w:firstLine="0"/>
        <w:jc w:val="center"/>
      </w:pPr>
      <w:bookmarkStart w:id="341" w:name="bookmark341"/>
      <w:bookmarkStart w:id="342" w:name="bookmark342"/>
      <w:bookmarkStart w:id="343" w:name="bookmark343"/>
      <w:r>
        <w:rPr>
          <w:color w:val="000000"/>
          <w:spacing w:val="0"/>
          <w:w w:val="100"/>
          <w:position w:val="0"/>
        </w:rPr>
        <w:t>第七章资产减值</w:t>
      </w:r>
      <w:bookmarkEnd w:id="341"/>
      <w:bookmarkEnd w:id="342"/>
      <w:bookmarkEnd w:id="343"/>
    </w:p>
    <w:p>
      <w:pPr>
        <w:pStyle w:val="Style18"/>
        <w:keepNext w:val="0"/>
        <w:keepLines w:val="0"/>
        <w:widowControl w:val="0"/>
        <w:shd w:val="clear" w:color="auto" w:fill="auto"/>
        <w:bidi w:val="0"/>
        <w:spacing w:before="0" w:after="0" w:line="321" w:lineRule="exact"/>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tabs>
          <w:tab w:pos="1004" w:val="left"/>
        </w:tabs>
        <w:bidi w:val="0"/>
        <w:spacing w:before="0" w:after="0" w:line="321" w:lineRule="exact"/>
        <w:ind w:left="0" w:right="0" w:firstLine="420"/>
        <w:jc w:val="left"/>
        <w:rPr>
          <w:sz w:val="19"/>
          <w:szCs w:val="19"/>
        </w:rPr>
      </w:pPr>
      <w:bookmarkStart w:id="344" w:name="bookmark344"/>
      <w:r>
        <w:rPr>
          <w:color w:val="000000"/>
          <w:spacing w:val="0"/>
          <w:w w:val="100"/>
          <w:position w:val="0"/>
          <w:sz w:val="20"/>
          <w:szCs w:val="20"/>
        </w:rPr>
        <w:t>（</w:t>
      </w:r>
      <w:bookmarkEnd w:id="344"/>
      <w:r>
        <w:rPr>
          <w:color w:val="000000"/>
          <w:spacing w:val="0"/>
          <w:w w:val="100"/>
          <w:position w:val="0"/>
          <w:sz w:val="19"/>
          <w:szCs w:val="19"/>
        </w:rPr>
        <w:t>一</w:t>
      </w:r>
      <w:r>
        <w:rPr>
          <w:color w:val="000000"/>
          <w:spacing w:val="0"/>
          <w:w w:val="100"/>
          <w:position w:val="0"/>
          <w:sz w:val="20"/>
          <w:szCs w:val="20"/>
        </w:rPr>
        <w:t>）</w:t>
        <w:tab/>
      </w:r>
      <w:r>
        <w:rPr>
          <w:color w:val="000000"/>
          <w:spacing w:val="0"/>
          <w:w w:val="100"/>
          <w:position w:val="0"/>
          <w:sz w:val="19"/>
          <w:szCs w:val="19"/>
        </w:rPr>
        <w:t>掌握认定资产可能发生减值的迹象</w:t>
      </w:r>
    </w:p>
    <w:p>
      <w:pPr>
        <w:pStyle w:val="Style18"/>
        <w:keepNext w:val="0"/>
        <w:keepLines w:val="0"/>
        <w:widowControl w:val="0"/>
        <w:shd w:val="clear" w:color="auto" w:fill="auto"/>
        <w:tabs>
          <w:tab w:pos="1004" w:val="left"/>
        </w:tabs>
        <w:bidi w:val="0"/>
        <w:spacing w:before="0" w:after="0" w:line="321" w:lineRule="exact"/>
        <w:ind w:left="0" w:right="0" w:firstLine="420"/>
        <w:jc w:val="left"/>
        <w:rPr>
          <w:sz w:val="19"/>
          <w:szCs w:val="19"/>
        </w:rPr>
      </w:pPr>
      <w:bookmarkStart w:id="345" w:name="bookmark345"/>
      <w:r>
        <w:rPr>
          <w:color w:val="000000"/>
          <w:spacing w:val="0"/>
          <w:w w:val="100"/>
          <w:position w:val="0"/>
          <w:sz w:val="20"/>
          <w:szCs w:val="20"/>
        </w:rPr>
        <w:t>（</w:t>
      </w:r>
      <w:bookmarkEnd w:id="345"/>
      <w:r>
        <w:rPr>
          <w:color w:val="000000"/>
          <w:spacing w:val="0"/>
          <w:w w:val="100"/>
          <w:position w:val="0"/>
          <w:sz w:val="19"/>
          <w:szCs w:val="19"/>
        </w:rPr>
        <w:t>二</w:t>
      </w:r>
      <w:r>
        <w:rPr>
          <w:color w:val="000000"/>
          <w:spacing w:val="0"/>
          <w:w w:val="100"/>
          <w:position w:val="0"/>
          <w:sz w:val="20"/>
          <w:szCs w:val="20"/>
        </w:rPr>
        <w:t>）</w:t>
        <w:tab/>
      </w:r>
      <w:r>
        <w:rPr>
          <w:color w:val="000000"/>
          <w:spacing w:val="0"/>
          <w:w w:val="100"/>
          <w:position w:val="0"/>
          <w:sz w:val="19"/>
          <w:szCs w:val="19"/>
        </w:rPr>
        <w:t>掌握资产可收回金额的计量方法</w:t>
      </w:r>
    </w:p>
    <w:p>
      <w:pPr>
        <w:pStyle w:val="Style18"/>
        <w:keepNext w:val="0"/>
        <w:keepLines w:val="0"/>
        <w:widowControl w:val="0"/>
        <w:shd w:val="clear" w:color="auto" w:fill="auto"/>
        <w:tabs>
          <w:tab w:pos="1004" w:val="left"/>
        </w:tabs>
        <w:bidi w:val="0"/>
        <w:spacing w:before="0" w:after="0" w:line="321" w:lineRule="exact"/>
        <w:ind w:left="0" w:right="0" w:firstLine="420"/>
        <w:jc w:val="left"/>
        <w:rPr>
          <w:sz w:val="19"/>
          <w:szCs w:val="19"/>
        </w:rPr>
      </w:pPr>
      <w:bookmarkStart w:id="346" w:name="bookmark346"/>
      <w:r>
        <w:rPr>
          <w:color w:val="000000"/>
          <w:spacing w:val="0"/>
          <w:w w:val="100"/>
          <w:position w:val="0"/>
          <w:sz w:val="20"/>
          <w:szCs w:val="20"/>
        </w:rPr>
        <w:t>（</w:t>
      </w:r>
      <w:bookmarkEnd w:id="346"/>
      <w:r>
        <w:rPr>
          <w:color w:val="000000"/>
          <w:spacing w:val="0"/>
          <w:w w:val="100"/>
          <w:position w:val="0"/>
          <w:sz w:val="19"/>
          <w:szCs w:val="19"/>
        </w:rPr>
        <w:t>三</w:t>
      </w:r>
      <w:r>
        <w:rPr>
          <w:color w:val="000000"/>
          <w:spacing w:val="0"/>
          <w:w w:val="100"/>
          <w:position w:val="0"/>
          <w:sz w:val="20"/>
          <w:szCs w:val="20"/>
        </w:rPr>
        <w:t>）</w:t>
        <w:tab/>
      </w:r>
      <w:r>
        <w:rPr>
          <w:color w:val="000000"/>
          <w:spacing w:val="0"/>
          <w:w w:val="100"/>
          <w:position w:val="0"/>
          <w:sz w:val="19"/>
          <w:szCs w:val="19"/>
        </w:rPr>
        <w:t>掌握资产减值损失的确定原则</w:t>
      </w:r>
    </w:p>
    <w:p>
      <w:pPr>
        <w:pStyle w:val="Style18"/>
        <w:keepNext w:val="0"/>
        <w:keepLines w:val="0"/>
        <w:widowControl w:val="0"/>
        <w:shd w:val="clear" w:color="auto" w:fill="auto"/>
        <w:tabs>
          <w:tab w:pos="1004" w:val="left"/>
        </w:tabs>
        <w:bidi w:val="0"/>
        <w:spacing w:before="0" w:after="0" w:line="321" w:lineRule="exact"/>
        <w:ind w:left="0" w:right="0" w:firstLine="420"/>
        <w:jc w:val="left"/>
        <w:rPr>
          <w:sz w:val="19"/>
          <w:szCs w:val="19"/>
        </w:rPr>
      </w:pPr>
      <w:bookmarkStart w:id="347" w:name="bookmark347"/>
      <w:r>
        <w:rPr>
          <w:color w:val="000000"/>
          <w:spacing w:val="0"/>
          <w:w w:val="100"/>
          <w:position w:val="0"/>
          <w:sz w:val="20"/>
          <w:szCs w:val="20"/>
        </w:rPr>
        <w:t>（</w:t>
      </w:r>
      <w:bookmarkEnd w:id="347"/>
      <w:r>
        <w:rPr>
          <w:color w:val="000000"/>
          <w:spacing w:val="0"/>
          <w:w w:val="100"/>
          <w:position w:val="0"/>
          <w:sz w:val="19"/>
          <w:szCs w:val="19"/>
        </w:rPr>
        <w:t>四</w:t>
      </w:r>
      <w:r>
        <w:rPr>
          <w:color w:val="000000"/>
          <w:spacing w:val="0"/>
          <w:w w:val="100"/>
          <w:position w:val="0"/>
          <w:sz w:val="20"/>
          <w:szCs w:val="20"/>
        </w:rPr>
        <w:t>）</w:t>
        <w:tab/>
      </w:r>
      <w:r>
        <w:rPr>
          <w:color w:val="000000"/>
          <w:spacing w:val="0"/>
          <w:w w:val="100"/>
          <w:position w:val="0"/>
          <w:sz w:val="19"/>
          <w:szCs w:val="19"/>
        </w:rPr>
        <w:t>掌握资产组的认定方法及其减值的处理</w:t>
      </w:r>
    </w:p>
    <w:p>
      <w:pPr>
        <w:pStyle w:val="Style18"/>
        <w:keepNext w:val="0"/>
        <w:keepLines w:val="0"/>
        <w:widowControl w:val="0"/>
        <w:shd w:val="clear" w:color="auto" w:fill="auto"/>
        <w:tabs>
          <w:tab w:pos="1004" w:val="left"/>
        </w:tabs>
        <w:bidi w:val="0"/>
        <w:spacing w:before="0" w:after="320" w:line="321" w:lineRule="exact"/>
        <w:ind w:left="0" w:right="0" w:firstLine="420"/>
        <w:jc w:val="left"/>
        <w:rPr>
          <w:sz w:val="19"/>
          <w:szCs w:val="19"/>
        </w:rPr>
      </w:pPr>
      <w:bookmarkStart w:id="348" w:name="bookmark348"/>
      <w:r>
        <w:rPr>
          <w:color w:val="000000"/>
          <w:spacing w:val="0"/>
          <w:w w:val="100"/>
          <w:position w:val="0"/>
          <w:sz w:val="19"/>
          <w:szCs w:val="19"/>
        </w:rPr>
        <w:t>（</w:t>
      </w:r>
      <w:bookmarkEnd w:id="348"/>
      <w:r>
        <w:rPr>
          <w:color w:val="000000"/>
          <w:spacing w:val="0"/>
          <w:w w:val="100"/>
          <w:position w:val="0"/>
          <w:sz w:val="19"/>
          <w:szCs w:val="19"/>
        </w:rPr>
        <w:t>五）</w:t>
        <w:tab/>
        <w:t>熟悉资产减值的特征</w:t>
      </w:r>
    </w:p>
    <w:p>
      <w:pPr>
        <w:pStyle w:val="Style18"/>
        <w:keepNext w:val="0"/>
        <w:keepLines w:val="0"/>
        <w:widowControl w:val="0"/>
        <w:shd w:val="clear" w:color="auto" w:fill="auto"/>
        <w:bidi w:val="0"/>
        <w:spacing w:before="0" w:after="360" w:line="321" w:lineRule="exact"/>
        <w:ind w:left="0" w:right="0" w:firstLine="420"/>
        <w:jc w:val="both"/>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bidi w:val="0"/>
        <w:spacing w:before="0" w:after="260" w:line="240" w:lineRule="auto"/>
        <w:ind w:left="0" w:right="0" w:firstLine="0"/>
        <w:jc w:val="center"/>
      </w:pPr>
      <w:bookmarkStart w:id="349" w:name="bookmark349"/>
      <w:bookmarkStart w:id="350" w:name="bookmark350"/>
      <w:bookmarkStart w:id="351" w:name="bookmark351"/>
      <w:r>
        <w:rPr>
          <w:color w:val="000000"/>
          <w:spacing w:val="0"/>
          <w:w w:val="100"/>
          <w:position w:val="0"/>
        </w:rPr>
        <w:t>第一节资产减值概述</w:t>
      </w:r>
      <w:bookmarkEnd w:id="349"/>
      <w:bookmarkEnd w:id="350"/>
      <w:bookmarkEnd w:id="351"/>
    </w:p>
    <w:p>
      <w:pPr>
        <w:pStyle w:val="Style24"/>
        <w:keepNext/>
        <w:keepLines/>
        <w:widowControl w:val="0"/>
        <w:shd w:val="clear" w:color="auto" w:fill="auto"/>
        <w:tabs>
          <w:tab w:pos="915" w:val="left"/>
        </w:tabs>
        <w:bidi w:val="0"/>
        <w:spacing w:before="0" w:line="321" w:lineRule="exact"/>
        <w:ind w:left="0" w:right="0"/>
        <w:jc w:val="left"/>
      </w:pPr>
      <w:bookmarkStart w:id="352" w:name="bookmark352"/>
      <w:bookmarkStart w:id="353" w:name="bookmark353"/>
      <w:bookmarkStart w:id="354" w:name="bookmark354"/>
      <w:bookmarkStart w:id="355" w:name="bookmark355"/>
      <w:r>
        <w:rPr>
          <w:color w:val="000000"/>
          <w:spacing w:val="0"/>
          <w:w w:val="100"/>
          <w:position w:val="0"/>
        </w:rPr>
        <w:t>一</w:t>
      </w:r>
      <w:bookmarkEnd w:id="354"/>
      <w:r>
        <w:rPr>
          <w:b w:val="0"/>
          <w:bCs w:val="0"/>
          <w:color w:val="000000"/>
          <w:spacing w:val="0"/>
          <w:w w:val="100"/>
          <w:position w:val="0"/>
        </w:rPr>
        <w:t>、</w:t>
        <w:tab/>
      </w:r>
      <w:r>
        <w:rPr>
          <w:color w:val="000000"/>
          <w:spacing w:val="0"/>
          <w:w w:val="100"/>
          <w:position w:val="0"/>
        </w:rPr>
        <w:t>资产减值的概念和范围</w:t>
      </w:r>
      <w:bookmarkEnd w:id="352"/>
      <w:bookmarkEnd w:id="353"/>
      <w:bookmarkEnd w:id="355"/>
    </w:p>
    <w:p>
      <w:pPr>
        <w:pStyle w:val="Style18"/>
        <w:keepNext w:val="0"/>
        <w:keepLines w:val="0"/>
        <w:widowControl w:val="0"/>
        <w:shd w:val="clear" w:color="auto" w:fill="auto"/>
        <w:bidi w:val="0"/>
        <w:spacing w:before="0" w:after="0" w:line="320" w:lineRule="exact"/>
        <w:ind w:left="0" w:right="0" w:firstLine="420"/>
        <w:jc w:val="both"/>
      </w:pPr>
      <w:r>
        <w:rPr>
          <w:color w:val="000000"/>
          <w:spacing w:val="0"/>
          <w:w w:val="100"/>
          <w:position w:val="0"/>
        </w:rPr>
        <w:t>资产减值，是指资产的可收回金额低于其账面价值。本章所指资产，包括单项资 产和资产组。</w:t>
      </w:r>
    </w:p>
    <w:p>
      <w:pPr>
        <w:pStyle w:val="Style18"/>
        <w:keepNext w:val="0"/>
        <w:keepLines w:val="0"/>
        <w:widowControl w:val="0"/>
        <w:shd w:val="clear" w:color="auto" w:fill="auto"/>
        <w:bidi w:val="0"/>
        <w:spacing w:before="0" w:after="0" w:line="320" w:lineRule="exact"/>
        <w:ind w:left="0" w:right="0" w:firstLine="420"/>
        <w:jc w:val="both"/>
      </w:pPr>
      <w:r>
        <w:rPr>
          <w:color w:val="000000"/>
          <w:spacing w:val="0"/>
          <w:w w:val="100"/>
          <w:position w:val="0"/>
        </w:rPr>
        <w:t>本章涉及的资产减值对象主要包括以下资产：对子公司、联营企业和合营企业的 长期股权投资，采用成本模式进行后续计量的投资性房地产，固定资产，无形资产以 及探明石油天然气矿区权益和井及相关设施等。</w:t>
      </w:r>
    </w:p>
    <w:p>
      <w:pPr>
        <w:pStyle w:val="Style18"/>
        <w:keepNext w:val="0"/>
        <w:keepLines w:val="0"/>
        <w:widowControl w:val="0"/>
        <w:shd w:val="clear" w:color="auto" w:fill="auto"/>
        <w:bidi w:val="0"/>
        <w:spacing w:before="0" w:after="160" w:line="320" w:lineRule="exact"/>
        <w:ind w:left="0" w:right="0" w:firstLine="420"/>
        <w:jc w:val="both"/>
      </w:pPr>
      <w:r>
        <w:rPr>
          <w:color w:val="000000"/>
          <w:spacing w:val="0"/>
          <w:w w:val="100"/>
          <w:position w:val="0"/>
        </w:rPr>
        <w:t>本章不涉及下列资产减值的会计处理：存货、消耗性生物资产、采用公允价值模 式进行后续计量的投资性房地产、建造合同形成的资产、递延所得税资产、融资租赁 中出租人未担保余值、未探明石油天然气矿区权益，以及本大纲第九章所涉及的金融 资产等。</w:t>
      </w:r>
    </w:p>
    <w:p>
      <w:pPr>
        <w:pStyle w:val="Style24"/>
        <w:keepNext/>
        <w:keepLines/>
        <w:widowControl w:val="0"/>
        <w:shd w:val="clear" w:color="auto" w:fill="auto"/>
        <w:tabs>
          <w:tab w:pos="915" w:val="left"/>
        </w:tabs>
        <w:bidi w:val="0"/>
        <w:spacing w:before="0" w:line="321" w:lineRule="exact"/>
        <w:ind w:left="0" w:right="0"/>
        <w:jc w:val="both"/>
      </w:pPr>
      <w:bookmarkStart w:id="356" w:name="bookmark356"/>
      <w:bookmarkStart w:id="357" w:name="bookmark357"/>
      <w:bookmarkStart w:id="358" w:name="bookmark358"/>
      <w:bookmarkStart w:id="359" w:name="bookmark359"/>
      <w:r>
        <w:rPr>
          <w:color w:val="000000"/>
          <w:spacing w:val="0"/>
          <w:w w:val="100"/>
          <w:position w:val="0"/>
        </w:rPr>
        <w:t>二</w:t>
      </w:r>
      <w:bookmarkEnd w:id="358"/>
      <w:r>
        <w:rPr>
          <w:color w:val="000000"/>
          <w:spacing w:val="0"/>
          <w:w w:val="100"/>
          <w:position w:val="0"/>
        </w:rPr>
        <w:t>、</w:t>
        <w:tab/>
        <w:t>资产可能发生减值的迹象</w:t>
      </w:r>
      <w:bookmarkEnd w:id="356"/>
      <w:bookmarkEnd w:id="357"/>
      <w:bookmarkEnd w:id="359"/>
    </w:p>
    <w:p>
      <w:pPr>
        <w:pStyle w:val="Style18"/>
        <w:keepNext w:val="0"/>
        <w:keepLines w:val="0"/>
        <w:widowControl w:val="0"/>
        <w:shd w:val="clear" w:color="auto" w:fill="auto"/>
        <w:bidi w:val="0"/>
        <w:spacing w:before="0" w:after="0" w:line="322" w:lineRule="exact"/>
        <w:ind w:left="0" w:right="0" w:firstLine="420"/>
        <w:jc w:val="left"/>
      </w:pPr>
      <w:r>
        <w:rPr>
          <w:color w:val="000000"/>
          <w:spacing w:val="0"/>
          <w:w w:val="100"/>
          <w:position w:val="0"/>
        </w:rPr>
        <w:t>资产可能发生减值的迹象主要包括以下方面：</w:t>
      </w:r>
    </w:p>
    <w:p>
      <w:pPr>
        <w:pStyle w:val="Style18"/>
        <w:keepNext w:val="0"/>
        <w:keepLines w:val="0"/>
        <w:widowControl w:val="0"/>
        <w:shd w:val="clear" w:color="auto" w:fill="auto"/>
        <w:tabs>
          <w:tab w:pos="915" w:val="left"/>
        </w:tabs>
        <w:bidi w:val="0"/>
        <w:spacing w:before="0" w:after="0" w:line="322" w:lineRule="exact"/>
        <w:ind w:left="0" w:right="0" w:firstLine="420"/>
        <w:jc w:val="both"/>
      </w:pPr>
      <w:bookmarkStart w:id="360" w:name="bookmark360"/>
      <w:r>
        <w:rPr>
          <w:color w:val="000000"/>
          <w:spacing w:val="0"/>
          <w:w w:val="100"/>
          <w:position w:val="0"/>
        </w:rPr>
        <w:t>（</w:t>
      </w:r>
      <w:bookmarkEnd w:id="360"/>
      <w:r>
        <w:rPr>
          <w:rFonts w:ascii="Times New Roman" w:eastAsia="Times New Roman" w:hAnsi="Times New Roman" w:cs="Times New Roman"/>
          <w:color w:val="000000"/>
          <w:spacing w:val="0"/>
          <w:w w:val="100"/>
          <w:position w:val="0"/>
        </w:rPr>
        <w:t>1</w:t>
      </w:r>
      <w:r>
        <w:rPr>
          <w:color w:val="000000"/>
          <w:spacing w:val="0"/>
          <w:w w:val="100"/>
          <w:position w:val="0"/>
        </w:rPr>
        <w:t>）</w:t>
        <w:tab/>
        <w:t>资产的市价当期大幅度下跌，其跌幅明显高于因时间的推移或者正常使用而 预计的下跌。</w:t>
      </w:r>
    </w:p>
    <w:p>
      <w:pPr>
        <w:pStyle w:val="Style18"/>
        <w:keepNext w:val="0"/>
        <w:keepLines w:val="0"/>
        <w:widowControl w:val="0"/>
        <w:shd w:val="clear" w:color="auto" w:fill="auto"/>
        <w:tabs>
          <w:tab w:pos="920" w:val="left"/>
        </w:tabs>
        <w:bidi w:val="0"/>
        <w:spacing w:before="0" w:after="0" w:line="336" w:lineRule="exact"/>
        <w:ind w:left="0" w:right="0" w:firstLine="420"/>
        <w:jc w:val="both"/>
      </w:pPr>
      <w:bookmarkStart w:id="361" w:name="bookmark361"/>
      <w:r>
        <w:rPr>
          <w:color w:val="000000"/>
          <w:spacing w:val="0"/>
          <w:w w:val="100"/>
          <w:position w:val="0"/>
        </w:rPr>
        <w:t>（</w:t>
      </w:r>
      <w:bookmarkEnd w:id="361"/>
      <w:r>
        <w:rPr>
          <w:rFonts w:ascii="Times New Roman" w:eastAsia="Times New Roman" w:hAnsi="Times New Roman" w:cs="Times New Roman"/>
          <w:color w:val="000000"/>
          <w:spacing w:val="0"/>
          <w:w w:val="100"/>
          <w:position w:val="0"/>
        </w:rPr>
        <w:t>2</w:t>
      </w:r>
      <w:r>
        <w:rPr>
          <w:color w:val="000000"/>
          <w:spacing w:val="0"/>
          <w:w w:val="100"/>
          <w:position w:val="0"/>
        </w:rPr>
        <w:t>）</w:t>
        <w:tab/>
        <w:t>企业经营所处的经济、技术或者法律等环境以及资产所处的市场在当期或者 将在近期发生重大变化，从而对企业产生不利影响。</w:t>
      </w:r>
    </w:p>
    <w:p>
      <w:pPr>
        <w:pStyle w:val="Style18"/>
        <w:keepNext w:val="0"/>
        <w:keepLines w:val="0"/>
        <w:widowControl w:val="0"/>
        <w:shd w:val="clear" w:color="auto" w:fill="auto"/>
        <w:tabs>
          <w:tab w:pos="915" w:val="left"/>
        </w:tabs>
        <w:bidi w:val="0"/>
        <w:spacing w:before="0" w:after="0" w:line="326" w:lineRule="exact"/>
        <w:ind w:left="0" w:right="0" w:firstLine="420"/>
        <w:jc w:val="both"/>
      </w:pPr>
      <w:bookmarkStart w:id="362" w:name="bookmark362"/>
      <w:r>
        <w:rPr>
          <w:color w:val="000000"/>
          <w:spacing w:val="0"/>
          <w:w w:val="100"/>
          <w:position w:val="0"/>
        </w:rPr>
        <w:t>（</w:t>
      </w:r>
      <w:bookmarkEnd w:id="362"/>
      <w:r>
        <w:rPr>
          <w:rFonts w:ascii="Times New Roman" w:eastAsia="Times New Roman" w:hAnsi="Times New Roman" w:cs="Times New Roman"/>
          <w:color w:val="000000"/>
          <w:spacing w:val="0"/>
          <w:w w:val="100"/>
          <w:position w:val="0"/>
        </w:rPr>
        <w:t>3</w:t>
      </w:r>
      <w:r>
        <w:rPr>
          <w:color w:val="000000"/>
          <w:spacing w:val="0"/>
          <w:w w:val="100"/>
          <w:position w:val="0"/>
        </w:rPr>
        <w:t>）</w:t>
        <w:tab/>
        <w:t>市场利率或者其他市场投资报酬率在当期已经提高，从而影响企业计算资产 预计未来现金流量现值的折现率，导致资产可收回金额大幅度降低。</w:t>
      </w:r>
    </w:p>
    <w:p>
      <w:pPr>
        <w:pStyle w:val="Style18"/>
        <w:keepNext w:val="0"/>
        <w:keepLines w:val="0"/>
        <w:widowControl w:val="0"/>
        <w:shd w:val="clear" w:color="auto" w:fill="auto"/>
        <w:tabs>
          <w:tab w:pos="915" w:val="left"/>
        </w:tabs>
        <w:bidi w:val="0"/>
        <w:spacing w:before="0" w:after="160" w:line="326" w:lineRule="exact"/>
        <w:ind w:left="0" w:right="0" w:firstLine="420"/>
        <w:jc w:val="left"/>
      </w:pPr>
      <w:bookmarkStart w:id="363" w:name="bookmark363"/>
      <w:r>
        <w:rPr>
          <w:color w:val="000000"/>
          <w:spacing w:val="0"/>
          <w:w w:val="100"/>
          <w:position w:val="0"/>
        </w:rPr>
        <w:t>（</w:t>
      </w:r>
      <w:bookmarkEnd w:id="363"/>
      <w:r>
        <w:rPr>
          <w:rFonts w:ascii="Times New Roman" w:eastAsia="Times New Roman" w:hAnsi="Times New Roman" w:cs="Times New Roman"/>
          <w:color w:val="000000"/>
          <w:spacing w:val="0"/>
          <w:w w:val="100"/>
          <w:position w:val="0"/>
        </w:rPr>
        <w:t>4</w:t>
      </w:r>
      <w:r>
        <w:rPr>
          <w:color w:val="000000"/>
          <w:spacing w:val="0"/>
          <w:w w:val="100"/>
          <w:position w:val="0"/>
        </w:rPr>
        <w:t>）</w:t>
        <w:tab/>
        <w:t>有证据表明资产已经陈旧过时或者其实体已经损坏。</w:t>
      </w:r>
    </w:p>
    <w:p>
      <w:pPr>
        <w:pStyle w:val="Style18"/>
        <w:keepNext w:val="0"/>
        <w:keepLines w:val="0"/>
        <w:widowControl w:val="0"/>
        <w:shd w:val="clear" w:color="auto" w:fill="auto"/>
        <w:tabs>
          <w:tab w:pos="876" w:val="left"/>
        </w:tabs>
        <w:bidi w:val="0"/>
        <w:spacing w:before="0" w:after="0" w:line="321" w:lineRule="exact"/>
        <w:ind w:left="0" w:right="0" w:firstLine="420"/>
        <w:jc w:val="both"/>
      </w:pPr>
      <w:bookmarkStart w:id="364" w:name="bookmark364"/>
      <w:r>
        <w:rPr>
          <w:color w:val="000000"/>
          <w:spacing w:val="0"/>
          <w:w w:val="100"/>
          <w:position w:val="0"/>
          <w:lang w:val="zh-CN" w:eastAsia="zh-CN" w:bidi="zh-CN"/>
        </w:rPr>
        <w:t>（</w:t>
      </w:r>
      <w:bookmarkEnd w:id="364"/>
      <w:r>
        <w:rPr>
          <w:rFonts w:ascii="Times New Roman" w:eastAsia="Times New Roman" w:hAnsi="Times New Roman" w:cs="Times New Roman"/>
          <w:color w:val="000000"/>
          <w:spacing w:val="0"/>
          <w:w w:val="100"/>
          <w:position w:val="0"/>
          <w:lang w:val="zh-CN" w:eastAsia="zh-CN" w:bidi="zh-CN"/>
        </w:rPr>
        <w:t>5</w:t>
      </w:r>
      <w:r>
        <w:rPr>
          <w:color w:val="000000"/>
          <w:spacing w:val="0"/>
          <w:w w:val="100"/>
          <w:position w:val="0"/>
          <w:lang w:val="zh-CN" w:eastAsia="zh-CN" w:bidi="zh-CN"/>
        </w:rPr>
        <w:t>）</w:t>
        <w:tab/>
      </w:r>
      <w:r>
        <w:rPr>
          <w:color w:val="000000"/>
          <w:spacing w:val="0"/>
          <w:w w:val="100"/>
          <w:position w:val="0"/>
        </w:rPr>
        <w:t>资产已经或者将被闲置、终止使用或者计划提前处置。</w:t>
      </w:r>
    </w:p>
    <w:p>
      <w:pPr>
        <w:pStyle w:val="Style18"/>
        <w:keepNext w:val="0"/>
        <w:keepLines w:val="0"/>
        <w:widowControl w:val="0"/>
        <w:shd w:val="clear" w:color="auto" w:fill="auto"/>
        <w:tabs>
          <w:tab w:pos="898" w:val="left"/>
        </w:tabs>
        <w:bidi w:val="0"/>
        <w:spacing w:before="0" w:after="0" w:line="321" w:lineRule="exact"/>
        <w:ind w:left="0" w:right="0" w:firstLine="420"/>
        <w:jc w:val="both"/>
      </w:pPr>
      <w:bookmarkStart w:id="365" w:name="bookmark365"/>
      <w:r>
        <w:rPr>
          <w:color w:val="000000"/>
          <w:spacing w:val="0"/>
          <w:w w:val="100"/>
          <w:position w:val="0"/>
        </w:rPr>
        <w:t>（</w:t>
      </w:r>
      <w:bookmarkEnd w:id="365"/>
      <w:r>
        <w:rPr>
          <w:rFonts w:ascii="Times New Roman" w:eastAsia="Times New Roman" w:hAnsi="Times New Roman" w:cs="Times New Roman"/>
          <w:color w:val="000000"/>
          <w:spacing w:val="0"/>
          <w:w w:val="100"/>
          <w:position w:val="0"/>
        </w:rPr>
        <w:t>6</w:t>
      </w:r>
      <w:r>
        <w:rPr>
          <w:color w:val="000000"/>
          <w:spacing w:val="0"/>
          <w:w w:val="100"/>
          <w:position w:val="0"/>
        </w:rPr>
        <w:t>）</w:t>
        <w:tab/>
        <w:t>企业内部报告的证据表明资产的经济绩效已经低于或者将低于预期，如资产 所创造的净现金流量或者实现的营业利润（或者亏损）远远低于（或者高于）预计金 额等。</w:t>
      </w:r>
    </w:p>
    <w:p>
      <w:pPr>
        <w:pStyle w:val="Style18"/>
        <w:keepNext w:val="0"/>
        <w:keepLines w:val="0"/>
        <w:widowControl w:val="0"/>
        <w:shd w:val="clear" w:color="auto" w:fill="auto"/>
        <w:tabs>
          <w:tab w:pos="876" w:val="left"/>
        </w:tabs>
        <w:bidi w:val="0"/>
        <w:spacing w:before="0" w:after="0" w:line="321" w:lineRule="exact"/>
        <w:ind w:left="0" w:right="0" w:firstLine="420"/>
        <w:jc w:val="both"/>
      </w:pPr>
      <w:bookmarkStart w:id="366" w:name="bookmark366"/>
      <w:r>
        <w:rPr>
          <w:color w:val="000000"/>
          <w:spacing w:val="0"/>
          <w:w w:val="100"/>
          <w:position w:val="0"/>
        </w:rPr>
        <w:t>（</w:t>
      </w:r>
      <w:bookmarkEnd w:id="366"/>
      <w:r>
        <w:rPr>
          <w:rFonts w:ascii="Times New Roman" w:eastAsia="Times New Roman" w:hAnsi="Times New Roman" w:cs="Times New Roman"/>
          <w:color w:val="000000"/>
          <w:spacing w:val="0"/>
          <w:w w:val="100"/>
          <w:position w:val="0"/>
        </w:rPr>
        <w:t>7</w:t>
      </w:r>
      <w:r>
        <w:rPr>
          <w:color w:val="000000"/>
          <w:spacing w:val="0"/>
          <w:w w:val="100"/>
          <w:position w:val="0"/>
        </w:rPr>
        <w:t>）</w:t>
        <w:tab/>
        <w:t>其他表明资产可能已经发生减值的迹象。</w:t>
      </w:r>
    </w:p>
    <w:p>
      <w:pPr>
        <w:pStyle w:val="Style18"/>
        <w:keepNext w:val="0"/>
        <w:keepLines w:val="0"/>
        <w:widowControl w:val="0"/>
        <w:shd w:val="clear" w:color="auto" w:fill="auto"/>
        <w:bidi w:val="0"/>
        <w:spacing w:before="0" w:after="360" w:line="321" w:lineRule="exact"/>
        <w:ind w:left="0" w:right="0" w:firstLine="420"/>
        <w:jc w:val="both"/>
      </w:pPr>
      <w:r>
        <w:rPr>
          <w:color w:val="000000"/>
          <w:spacing w:val="0"/>
          <w:w w:val="100"/>
          <w:position w:val="0"/>
        </w:rPr>
        <w:t>此外,采用成本法核算的长期股权投资，除取得投资时实际支付的价款或对价中 包含的已宣告但尚未发放的现金股利或利润外，投资企业按照享有被投资单位宣告发 放的现金股利或利润确认投资收益后，应当考虑长期股权投资是否发生了减值。在判 断该类长期股权投资是否存在减值迹象时，应当关注长期股权投资的账面价值是否大 于享有被投资单位净资产</w:t>
      </w:r>
      <w:r>
        <w:rPr>
          <w:i/>
          <w:iCs/>
          <w:color w:val="000000"/>
          <w:spacing w:val="0"/>
          <w:w w:val="100"/>
          <w:position w:val="0"/>
        </w:rPr>
        <w:t>（</w:t>
      </w:r>
      <w:r>
        <w:rPr>
          <w:color w:val="000000"/>
          <w:spacing w:val="0"/>
          <w:w w:val="100"/>
          <w:position w:val="0"/>
        </w:rPr>
        <w:t>包括相关商誉）账面价值的份额等类似情况。</w:t>
      </w:r>
    </w:p>
    <w:p>
      <w:pPr>
        <w:pStyle w:val="Style22"/>
        <w:keepNext/>
        <w:keepLines/>
        <w:widowControl w:val="0"/>
        <w:shd w:val="clear" w:color="auto" w:fill="auto"/>
        <w:bidi w:val="0"/>
        <w:spacing w:before="0" w:after="280" w:line="240" w:lineRule="auto"/>
        <w:ind w:left="0" w:right="0" w:firstLine="0"/>
        <w:jc w:val="center"/>
        <w:rPr>
          <w:sz w:val="24"/>
          <w:szCs w:val="24"/>
        </w:rPr>
      </w:pPr>
      <w:bookmarkStart w:id="367" w:name="bookmark367"/>
      <w:bookmarkStart w:id="368" w:name="bookmark368"/>
      <w:bookmarkStart w:id="369" w:name="bookmark369"/>
      <w:r>
        <w:rPr>
          <w:color w:val="000000"/>
          <w:spacing w:val="0"/>
          <w:w w:val="100"/>
          <w:position w:val="0"/>
          <w:sz w:val="24"/>
          <w:szCs w:val="24"/>
        </w:rPr>
        <w:t>第二节资产可收回金额的计量和减值损失的确定</w:t>
      </w:r>
      <w:bookmarkEnd w:id="367"/>
      <w:bookmarkEnd w:id="368"/>
      <w:bookmarkEnd w:id="369"/>
    </w:p>
    <w:p>
      <w:pPr>
        <w:pStyle w:val="Style24"/>
        <w:keepNext/>
        <w:keepLines/>
        <w:widowControl w:val="0"/>
        <w:shd w:val="clear" w:color="auto" w:fill="auto"/>
        <w:tabs>
          <w:tab w:pos="871" w:val="left"/>
        </w:tabs>
        <w:bidi w:val="0"/>
        <w:spacing w:before="0" w:after="140" w:line="321" w:lineRule="exact"/>
        <w:ind w:left="0" w:right="0"/>
        <w:jc w:val="both"/>
      </w:pPr>
      <w:bookmarkStart w:id="370" w:name="bookmark370"/>
      <w:bookmarkStart w:id="371" w:name="bookmark371"/>
      <w:bookmarkStart w:id="372" w:name="bookmark372"/>
      <w:bookmarkStart w:id="373" w:name="bookmark373"/>
      <w:r>
        <w:rPr>
          <w:color w:val="000000"/>
          <w:spacing w:val="0"/>
          <w:w w:val="100"/>
          <w:position w:val="0"/>
        </w:rPr>
        <w:t>一</w:t>
      </w:r>
      <w:bookmarkEnd w:id="372"/>
      <w:r>
        <w:rPr>
          <w:b w:val="0"/>
          <w:bCs w:val="0"/>
          <w:color w:val="000000"/>
          <w:spacing w:val="0"/>
          <w:w w:val="100"/>
          <w:position w:val="0"/>
        </w:rPr>
        <w:t>、</w:t>
        <w:tab/>
      </w:r>
      <w:r>
        <w:rPr>
          <w:color w:val="000000"/>
          <w:spacing w:val="0"/>
          <w:w w:val="100"/>
          <w:position w:val="0"/>
        </w:rPr>
        <w:t>资产可收回金额计量的基本要求</w:t>
      </w:r>
      <w:bookmarkEnd w:id="370"/>
      <w:bookmarkEnd w:id="371"/>
      <w:bookmarkEnd w:id="373"/>
    </w:p>
    <w:p>
      <w:pPr>
        <w:pStyle w:val="Style18"/>
        <w:keepNext w:val="0"/>
        <w:keepLines w:val="0"/>
        <w:widowControl w:val="0"/>
        <w:shd w:val="clear" w:color="auto" w:fill="auto"/>
        <w:bidi w:val="0"/>
        <w:spacing w:before="0" w:after="0" w:line="326" w:lineRule="exact"/>
        <w:ind w:left="0" w:right="0" w:firstLine="420"/>
        <w:jc w:val="both"/>
      </w:pPr>
      <w:r>
        <w:rPr>
          <w:color w:val="000000"/>
          <w:spacing w:val="0"/>
          <w:w w:val="100"/>
          <w:position w:val="0"/>
        </w:rPr>
        <w:t>资产的可收回金额应当根据资产的公允价值减去处置费用后的净额与资产预计未 来现金流量的现值两者之间较高者确定。</w:t>
      </w:r>
    </w:p>
    <w:p>
      <w:pPr>
        <w:pStyle w:val="Style18"/>
        <w:keepNext w:val="0"/>
        <w:keepLines w:val="0"/>
        <w:widowControl w:val="0"/>
        <w:shd w:val="clear" w:color="auto" w:fill="auto"/>
        <w:bidi w:val="0"/>
        <w:spacing w:before="0" w:after="140" w:line="326" w:lineRule="exact"/>
        <w:ind w:left="0" w:right="0" w:firstLine="420"/>
        <w:jc w:val="both"/>
      </w:pPr>
      <w:r>
        <w:rPr>
          <w:color w:val="000000"/>
          <w:spacing w:val="0"/>
          <w:w w:val="100"/>
          <w:position w:val="0"/>
        </w:rPr>
        <w:t>在估计资产的可收回金额时，应当遵循重要性要求。</w:t>
      </w:r>
    </w:p>
    <w:p>
      <w:pPr>
        <w:pStyle w:val="Style24"/>
        <w:keepNext/>
        <w:keepLines/>
        <w:widowControl w:val="0"/>
        <w:shd w:val="clear" w:color="auto" w:fill="auto"/>
        <w:tabs>
          <w:tab w:pos="871" w:val="left"/>
        </w:tabs>
        <w:bidi w:val="0"/>
        <w:spacing w:before="0" w:after="140" w:line="321" w:lineRule="exact"/>
        <w:ind w:left="0" w:right="0"/>
        <w:jc w:val="both"/>
      </w:pPr>
      <w:bookmarkStart w:id="374" w:name="bookmark374"/>
      <w:bookmarkStart w:id="375" w:name="bookmark375"/>
      <w:bookmarkStart w:id="376" w:name="bookmark376"/>
      <w:bookmarkStart w:id="377" w:name="bookmark377"/>
      <w:r>
        <w:rPr>
          <w:color w:val="000000"/>
          <w:spacing w:val="0"/>
          <w:w w:val="100"/>
          <w:position w:val="0"/>
        </w:rPr>
        <w:t>二</w:t>
      </w:r>
      <w:bookmarkEnd w:id="376"/>
      <w:r>
        <w:rPr>
          <w:color w:val="000000"/>
          <w:spacing w:val="0"/>
          <w:w w:val="100"/>
          <w:position w:val="0"/>
        </w:rPr>
        <w:t>、</w:t>
        <w:tab/>
        <w:t>资产的公允价值减去处置费用后净额的确定</w:t>
      </w:r>
      <w:bookmarkEnd w:id="374"/>
      <w:bookmarkEnd w:id="375"/>
      <w:bookmarkEnd w:id="377"/>
    </w:p>
    <w:p>
      <w:pPr>
        <w:pStyle w:val="Style18"/>
        <w:keepNext w:val="0"/>
        <w:keepLines w:val="0"/>
        <w:widowControl w:val="0"/>
        <w:shd w:val="clear" w:color="auto" w:fill="auto"/>
        <w:bidi w:val="0"/>
        <w:spacing w:before="0" w:after="140" w:line="320" w:lineRule="exact"/>
        <w:ind w:left="0" w:right="0" w:firstLine="420"/>
        <w:jc w:val="both"/>
      </w:pPr>
      <w:r>
        <w:rPr>
          <w:color w:val="000000"/>
          <w:spacing w:val="0"/>
          <w:w w:val="100"/>
          <w:position w:val="0"/>
        </w:rPr>
        <w:t>资产的公允价值减去处置费用后的净额，通常反映的是资产如果被出售或者处置 时可以收回的净现金流入。其中，处置费用，是指可以直接归属于资产处置的增量成 本，包括与资产处置有关的法律费用、相关税费、搬运费以及为使资产达到可销售状 态所发生的直接费用等，但是财务费用和所得税费用等不包括在内。</w:t>
      </w:r>
    </w:p>
    <w:p>
      <w:pPr>
        <w:pStyle w:val="Style24"/>
        <w:keepNext/>
        <w:keepLines/>
        <w:widowControl w:val="0"/>
        <w:shd w:val="clear" w:color="auto" w:fill="auto"/>
        <w:tabs>
          <w:tab w:pos="871" w:val="left"/>
        </w:tabs>
        <w:bidi w:val="0"/>
        <w:spacing w:before="0" w:after="140" w:line="321" w:lineRule="exact"/>
        <w:ind w:left="0" w:right="0"/>
        <w:jc w:val="both"/>
      </w:pPr>
      <w:bookmarkStart w:id="378" w:name="bookmark378"/>
      <w:bookmarkStart w:id="379" w:name="bookmark379"/>
      <w:bookmarkStart w:id="380" w:name="bookmark380"/>
      <w:bookmarkStart w:id="381" w:name="bookmark381"/>
      <w:r>
        <w:rPr>
          <w:color w:val="000000"/>
          <w:spacing w:val="0"/>
          <w:w w:val="100"/>
          <w:position w:val="0"/>
        </w:rPr>
        <w:t>三</w:t>
      </w:r>
      <w:bookmarkEnd w:id="380"/>
      <w:r>
        <w:rPr>
          <w:color w:val="000000"/>
          <w:spacing w:val="0"/>
          <w:w w:val="100"/>
          <w:position w:val="0"/>
        </w:rPr>
        <w:t>、</w:t>
        <w:tab/>
        <w:t>资产预计未来现金流量现值的确定</w:t>
      </w:r>
      <w:bookmarkEnd w:id="378"/>
      <w:bookmarkEnd w:id="379"/>
      <w:bookmarkEnd w:id="381"/>
    </w:p>
    <w:p>
      <w:pPr>
        <w:pStyle w:val="Style18"/>
        <w:keepNext w:val="0"/>
        <w:keepLines w:val="0"/>
        <w:widowControl w:val="0"/>
        <w:shd w:val="clear" w:color="auto" w:fill="auto"/>
        <w:bidi w:val="0"/>
        <w:spacing w:before="0" w:after="140" w:line="320" w:lineRule="exact"/>
        <w:ind w:left="0" w:right="0" w:firstLine="420"/>
        <w:jc w:val="both"/>
      </w:pPr>
      <w:r>
        <w:rPr>
          <w:color w:val="000000"/>
          <w:spacing w:val="0"/>
          <w:w w:val="100"/>
          <w:position w:val="0"/>
        </w:rPr>
        <w:t>资产预计未来现金流量的现值，应当按照资产在持续使用过程中和最终处置时所 产生的预计未来现金流量，选择恰当的折现率对其进行折现后的金额加以确定。预计 资产未来现金流量的现值，应当综合考虑资产的预计未来现金流量、使用寿命和折现 率等因素。</w:t>
      </w:r>
    </w:p>
    <w:p>
      <w:pPr>
        <w:pStyle w:val="Style24"/>
        <w:keepNext/>
        <w:keepLines/>
        <w:widowControl w:val="0"/>
        <w:shd w:val="clear" w:color="auto" w:fill="auto"/>
        <w:tabs>
          <w:tab w:pos="871" w:val="left"/>
        </w:tabs>
        <w:bidi w:val="0"/>
        <w:spacing w:before="0" w:after="140" w:line="321" w:lineRule="exact"/>
        <w:ind w:left="0" w:right="0"/>
        <w:jc w:val="both"/>
      </w:pPr>
      <w:bookmarkStart w:id="382" w:name="bookmark382"/>
      <w:bookmarkStart w:id="383" w:name="bookmark383"/>
      <w:bookmarkStart w:id="384" w:name="bookmark384"/>
      <w:bookmarkStart w:id="385" w:name="bookmark385"/>
      <w:r>
        <w:rPr>
          <w:color w:val="000000"/>
          <w:spacing w:val="0"/>
          <w:w w:val="100"/>
          <w:position w:val="0"/>
        </w:rPr>
        <w:t>四</w:t>
      </w:r>
      <w:bookmarkEnd w:id="384"/>
      <w:r>
        <w:rPr>
          <w:b w:val="0"/>
          <w:bCs w:val="0"/>
          <w:color w:val="000000"/>
          <w:spacing w:val="0"/>
          <w:w w:val="100"/>
          <w:position w:val="0"/>
        </w:rPr>
        <w:t>、</w:t>
        <w:tab/>
      </w:r>
      <w:r>
        <w:rPr>
          <w:color w:val="000000"/>
          <w:spacing w:val="0"/>
          <w:w w:val="100"/>
          <w:position w:val="0"/>
        </w:rPr>
        <w:t>资产减值损失的确定</w:t>
      </w:r>
      <w:bookmarkEnd w:id="382"/>
      <w:bookmarkEnd w:id="383"/>
      <w:bookmarkEnd w:id="385"/>
    </w:p>
    <w:p>
      <w:pPr>
        <w:pStyle w:val="Style18"/>
        <w:keepNext w:val="0"/>
        <w:keepLines w:val="0"/>
        <w:widowControl w:val="0"/>
        <w:shd w:val="clear" w:color="auto" w:fill="auto"/>
        <w:bidi w:val="0"/>
        <w:spacing w:before="0" w:after="0" w:line="322" w:lineRule="exact"/>
        <w:ind w:left="0" w:right="0" w:firstLine="420"/>
        <w:jc w:val="both"/>
      </w:pPr>
      <w:r>
        <w:rPr>
          <w:color w:val="000000"/>
          <w:spacing w:val="0"/>
          <w:w w:val="100"/>
          <w:position w:val="0"/>
        </w:rPr>
        <w:t>企业在对资产进行减值测试并计算确定资产的可收回金额后，如果资产的可收回 金额低于账面价值，应当将资产的账面价值减记至可收回金额</w:t>
      </w:r>
      <w:r>
        <w:rPr>
          <w:i/>
          <w:iCs/>
          <w:color w:val="000000"/>
          <w:spacing w:val="0"/>
          <w:w w:val="100"/>
          <w:position w:val="0"/>
        </w:rPr>
        <w:t>，</w:t>
      </w:r>
      <w:r>
        <w:rPr>
          <w:color w:val="000000"/>
          <w:spacing w:val="0"/>
          <w:w w:val="100"/>
          <w:position w:val="0"/>
        </w:rPr>
        <w:t>减记的金额确认为资 产减值损失，计入当期损益，同时计提相应的资产减值准备。</w:t>
      </w:r>
    </w:p>
    <w:p>
      <w:pPr>
        <w:pStyle w:val="Style18"/>
        <w:keepNext w:val="0"/>
        <w:keepLines w:val="0"/>
        <w:widowControl w:val="0"/>
        <w:shd w:val="clear" w:color="auto" w:fill="auto"/>
        <w:bidi w:val="0"/>
        <w:spacing w:before="0" w:after="140" w:line="322" w:lineRule="exact"/>
        <w:ind w:left="0" w:right="0" w:firstLine="420"/>
        <w:jc w:val="both"/>
        <w:sectPr>
          <w:footnotePr>
            <w:pos w:val="pageBottom"/>
            <w:numFmt w:val="decimal"/>
            <w:numRestart w:val="continuous"/>
          </w:footnotePr>
          <w:pgSz w:w="8371" w:h="12850"/>
          <w:pgMar w:top="179" w:right="200" w:bottom="494" w:left="214" w:header="0" w:footer="3" w:gutter="0"/>
          <w:cols w:space="720"/>
          <w:noEndnote/>
          <w:rtlGutter w:val="0"/>
          <w:docGrid w:linePitch="360"/>
        </w:sectPr>
      </w:pPr>
      <w:r>
        <w:rPr>
          <w:color w:val="000000"/>
          <w:spacing w:val="0"/>
          <w:w w:val="100"/>
          <w:position w:val="0"/>
        </w:rPr>
        <w:t>资产减值损失确认后，减值资产的折旧或者摊销费用应当在未来期间作相应调整， 以使该资产在剩余使用寿命内，系统地分摊调整后的资产账面价值（扣除预计净残 值）。</w:t>
      </w:r>
    </w:p>
    <w:p>
      <w:pPr>
        <w:pStyle w:val="Style18"/>
        <w:keepNext w:val="0"/>
        <w:keepLines w:val="0"/>
        <w:widowControl w:val="0"/>
        <w:shd w:val="clear" w:color="auto" w:fill="auto"/>
        <w:bidi w:val="0"/>
        <w:spacing w:before="0" w:after="360" w:line="314" w:lineRule="exact"/>
        <w:ind w:left="0" w:right="0" w:firstLine="440"/>
        <w:jc w:val="both"/>
        <w:rPr>
          <w:sz w:val="19"/>
          <w:szCs w:val="19"/>
        </w:rPr>
      </w:pPr>
      <w:r>
        <w:rPr>
          <w:color w:val="000000"/>
          <w:spacing w:val="0"/>
          <w:w w:val="100"/>
          <w:position w:val="0"/>
          <w:sz w:val="20"/>
          <w:szCs w:val="20"/>
        </w:rPr>
        <w:t>资产减值损失一经确认，在以后会计期间不得转回</w:t>
      </w:r>
      <w:r>
        <w:rPr>
          <w:color w:val="000000"/>
          <w:spacing w:val="0"/>
          <w:w w:val="100"/>
          <w:position w:val="0"/>
          <w:sz w:val="19"/>
          <w:szCs w:val="19"/>
        </w:rPr>
        <w:t>。</w:t>
      </w:r>
      <w:r>
        <w:rPr>
          <w:color w:val="000000"/>
          <w:spacing w:val="0"/>
          <w:w w:val="100"/>
          <w:position w:val="0"/>
          <w:sz w:val="20"/>
          <w:szCs w:val="20"/>
        </w:rPr>
        <w:t>但是，遇到资产报废</w:t>
      </w:r>
      <w:r>
        <w:rPr>
          <w:color w:val="000000"/>
          <w:spacing w:val="0"/>
          <w:w w:val="100"/>
          <w:position w:val="0"/>
          <w:sz w:val="19"/>
          <w:szCs w:val="19"/>
        </w:rPr>
        <w:t>、</w:t>
      </w:r>
      <w:r>
        <w:rPr>
          <w:color w:val="000000"/>
          <w:spacing w:val="0"/>
          <w:w w:val="100"/>
          <w:position w:val="0"/>
          <w:sz w:val="20"/>
          <w:szCs w:val="20"/>
        </w:rPr>
        <w:t>出售</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sz w:val="20"/>
          <w:szCs w:val="20"/>
        </w:rPr>
        <w:t>对外投资、以非货币性资产交换方式换出、通过债务重组抵偿债务等情况，同时符合 资产终止确认条件的</w:t>
      </w:r>
      <w:r>
        <w:rPr>
          <w:color w:val="000000"/>
          <w:spacing w:val="0"/>
          <w:w w:val="100"/>
          <w:position w:val="0"/>
          <w:sz w:val="19"/>
          <w:szCs w:val="19"/>
        </w:rPr>
        <w:t>，</w:t>
      </w:r>
      <w:r>
        <w:rPr>
          <w:color w:val="000000"/>
          <w:spacing w:val="0"/>
          <w:w w:val="100"/>
          <w:position w:val="0"/>
          <w:sz w:val="20"/>
          <w:szCs w:val="20"/>
        </w:rPr>
        <w:t>企业应当将相关资产减值准备予以转销</w:t>
      </w:r>
      <w:r>
        <w:rPr>
          <w:color w:val="000000"/>
          <w:spacing w:val="0"/>
          <w:w w:val="100"/>
          <w:position w:val="0"/>
          <w:sz w:val="19"/>
          <w:szCs w:val="19"/>
        </w:rPr>
        <w:t>。</w:t>
      </w:r>
    </w:p>
    <w:p>
      <w:pPr>
        <w:pStyle w:val="Style22"/>
        <w:keepNext/>
        <w:keepLines/>
        <w:widowControl w:val="0"/>
        <w:shd w:val="clear" w:color="auto" w:fill="auto"/>
        <w:bidi w:val="0"/>
        <w:spacing w:before="0" w:after="300" w:line="240" w:lineRule="auto"/>
        <w:ind w:left="0" w:right="0" w:firstLine="0"/>
        <w:jc w:val="center"/>
        <w:rPr>
          <w:sz w:val="24"/>
          <w:szCs w:val="24"/>
        </w:rPr>
      </w:pPr>
      <w:bookmarkStart w:id="386" w:name="bookmark386"/>
      <w:bookmarkStart w:id="387" w:name="bookmark387"/>
      <w:bookmarkStart w:id="388" w:name="bookmark388"/>
      <w:r>
        <w:rPr>
          <w:color w:val="000000"/>
          <w:spacing w:val="0"/>
          <w:w w:val="100"/>
          <w:position w:val="0"/>
          <w:sz w:val="24"/>
          <w:szCs w:val="24"/>
        </w:rPr>
        <w:t>第三节 资产组减值的处理</w:t>
      </w:r>
      <w:bookmarkEnd w:id="386"/>
      <w:bookmarkEnd w:id="387"/>
      <w:bookmarkEnd w:id="388"/>
    </w:p>
    <w:p>
      <w:pPr>
        <w:pStyle w:val="Style24"/>
        <w:keepNext/>
        <w:keepLines/>
        <w:widowControl w:val="0"/>
        <w:shd w:val="clear" w:color="auto" w:fill="auto"/>
        <w:tabs>
          <w:tab w:pos="905" w:val="left"/>
        </w:tabs>
        <w:bidi w:val="0"/>
        <w:spacing w:before="0" w:after="140" w:line="322" w:lineRule="exact"/>
        <w:ind w:left="0" w:right="0" w:firstLine="440"/>
        <w:jc w:val="both"/>
      </w:pPr>
      <w:bookmarkStart w:id="389" w:name="bookmark389"/>
      <w:bookmarkStart w:id="390" w:name="bookmark390"/>
      <w:bookmarkStart w:id="391" w:name="bookmark391"/>
      <w:bookmarkStart w:id="392" w:name="bookmark392"/>
      <w:r>
        <w:rPr>
          <w:color w:val="000000"/>
          <w:spacing w:val="0"/>
          <w:w w:val="100"/>
          <w:position w:val="0"/>
        </w:rPr>
        <w:t>一</w:t>
      </w:r>
      <w:bookmarkEnd w:id="391"/>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资产组的认定</w:t>
      </w:r>
      <w:bookmarkEnd w:id="389"/>
      <w:bookmarkEnd w:id="390"/>
      <w:bookmarkEnd w:id="392"/>
    </w:p>
    <w:p>
      <w:pPr>
        <w:pStyle w:val="Style18"/>
        <w:keepNext w:val="0"/>
        <w:keepLines w:val="0"/>
        <w:widowControl w:val="0"/>
        <w:shd w:val="clear" w:color="auto" w:fill="auto"/>
        <w:bidi w:val="0"/>
        <w:spacing w:before="0" w:after="0" w:line="322" w:lineRule="exact"/>
        <w:ind w:left="0" w:right="0" w:firstLine="440"/>
        <w:jc w:val="both"/>
        <w:rPr>
          <w:sz w:val="19"/>
          <w:szCs w:val="19"/>
        </w:rPr>
      </w:pPr>
      <w:r>
        <w:rPr>
          <w:color w:val="000000"/>
          <w:spacing w:val="0"/>
          <w:w w:val="100"/>
          <w:position w:val="0"/>
          <w:sz w:val="20"/>
          <w:szCs w:val="20"/>
        </w:rPr>
        <w:t>资产组</w:t>
      </w:r>
      <w:r>
        <w:rPr>
          <w:color w:val="000000"/>
          <w:spacing w:val="0"/>
          <w:w w:val="100"/>
          <w:position w:val="0"/>
          <w:sz w:val="19"/>
          <w:szCs w:val="19"/>
        </w:rPr>
        <w:t>，</w:t>
      </w:r>
      <w:r>
        <w:rPr>
          <w:color w:val="000000"/>
          <w:spacing w:val="0"/>
          <w:w w:val="100"/>
          <w:position w:val="0"/>
          <w:sz w:val="20"/>
          <w:szCs w:val="20"/>
        </w:rPr>
        <w:t>是指企业可以认定的最小资产组合，其产生的现金流入应当基本上独立 于其他资产或资产组产生的现金流入</w:t>
      </w:r>
      <w:r>
        <w:rPr>
          <w:color w:val="000000"/>
          <w:spacing w:val="0"/>
          <w:w w:val="100"/>
          <w:position w:val="0"/>
          <w:sz w:val="19"/>
          <w:szCs w:val="19"/>
        </w:rPr>
        <w:t>。</w:t>
      </w:r>
    </w:p>
    <w:p>
      <w:pPr>
        <w:pStyle w:val="Style18"/>
        <w:keepNext w:val="0"/>
        <w:keepLines w:val="0"/>
        <w:widowControl w:val="0"/>
        <w:shd w:val="clear" w:color="auto" w:fill="auto"/>
        <w:bidi w:val="0"/>
        <w:spacing w:before="0" w:after="0" w:line="322" w:lineRule="exact"/>
        <w:ind w:left="0" w:right="0" w:firstLine="440"/>
        <w:jc w:val="both"/>
        <w:rPr>
          <w:sz w:val="19"/>
          <w:szCs w:val="19"/>
        </w:rPr>
      </w:pPr>
      <w:r>
        <w:rPr>
          <w:color w:val="000000"/>
          <w:spacing w:val="0"/>
          <w:w w:val="100"/>
          <w:position w:val="0"/>
          <w:sz w:val="20"/>
          <w:szCs w:val="20"/>
        </w:rPr>
        <w:t>资产组的认定</w:t>
      </w:r>
      <w:r>
        <w:rPr>
          <w:color w:val="000000"/>
          <w:spacing w:val="0"/>
          <w:w w:val="100"/>
          <w:position w:val="0"/>
          <w:sz w:val="19"/>
          <w:szCs w:val="19"/>
        </w:rPr>
        <w:t>，</w:t>
      </w:r>
      <w:r>
        <w:rPr>
          <w:color w:val="000000"/>
          <w:spacing w:val="0"/>
          <w:w w:val="100"/>
          <w:position w:val="0"/>
          <w:sz w:val="20"/>
          <w:szCs w:val="20"/>
        </w:rPr>
        <w:t>应当以资产组产生的主要现金流入是否独立于其他资产或者资产 组的现金流入为依据。在认定资产组产生的现金流入是否基本上独立于其他资产或资 产组时</w:t>
      </w:r>
      <w:r>
        <w:rPr>
          <w:color w:val="000000"/>
          <w:spacing w:val="0"/>
          <w:w w:val="100"/>
          <w:position w:val="0"/>
          <w:sz w:val="19"/>
          <w:szCs w:val="19"/>
        </w:rPr>
        <w:t>，</w:t>
      </w:r>
      <w:r>
        <w:rPr>
          <w:color w:val="000000"/>
          <w:spacing w:val="0"/>
          <w:w w:val="100"/>
          <w:position w:val="0"/>
          <w:sz w:val="20"/>
          <w:szCs w:val="20"/>
        </w:rPr>
        <w:t>应当考虑企业管理层管理生产经营活动的方式和对资产的持续使用或者处置 的决策方式等</w:t>
      </w:r>
      <w:r>
        <w:rPr>
          <w:color w:val="000000"/>
          <w:spacing w:val="0"/>
          <w:w w:val="100"/>
          <w:position w:val="0"/>
          <w:sz w:val="19"/>
          <w:szCs w:val="19"/>
        </w:rPr>
        <w:t>。</w:t>
      </w:r>
    </w:p>
    <w:p>
      <w:pPr>
        <w:pStyle w:val="Style18"/>
        <w:keepNext w:val="0"/>
        <w:keepLines w:val="0"/>
        <w:widowControl w:val="0"/>
        <w:shd w:val="clear" w:color="auto" w:fill="auto"/>
        <w:bidi w:val="0"/>
        <w:spacing w:before="0" w:after="140" w:line="322" w:lineRule="exact"/>
        <w:ind w:left="0" w:right="0" w:firstLine="440"/>
        <w:jc w:val="both"/>
      </w:pPr>
      <w:r>
        <w:rPr>
          <w:color w:val="000000"/>
          <w:spacing w:val="0"/>
          <w:w w:val="100"/>
          <w:position w:val="0"/>
        </w:rPr>
        <w:t>资产组一经确定，在各个会计期间应当保持一致</w:t>
      </w:r>
      <w:r>
        <w:rPr>
          <w:color w:val="000000"/>
          <w:spacing w:val="0"/>
          <w:w w:val="100"/>
          <w:position w:val="0"/>
          <w:sz w:val="19"/>
          <w:szCs w:val="19"/>
        </w:rPr>
        <w:t>，</w:t>
      </w:r>
      <w:r>
        <w:rPr>
          <w:color w:val="000000"/>
          <w:spacing w:val="0"/>
          <w:w w:val="100"/>
          <w:position w:val="0"/>
        </w:rPr>
        <w:t>不得随意变更</w:t>
      </w:r>
      <w:r>
        <w:rPr>
          <w:color w:val="000000"/>
          <w:spacing w:val="0"/>
          <w:w w:val="100"/>
          <w:position w:val="0"/>
          <w:sz w:val="19"/>
          <w:szCs w:val="19"/>
        </w:rPr>
        <w:t>。</w:t>
      </w:r>
      <w:r>
        <w:rPr>
          <w:color w:val="000000"/>
          <w:spacing w:val="0"/>
          <w:w w:val="100"/>
          <w:position w:val="0"/>
        </w:rPr>
        <w:t>如需变更</w:t>
      </w:r>
      <w:r>
        <w:rPr>
          <w:color w:val="000000"/>
          <w:spacing w:val="0"/>
          <w:w w:val="100"/>
          <w:position w:val="0"/>
          <w:sz w:val="19"/>
          <w:szCs w:val="19"/>
        </w:rPr>
        <w:t>，</w:t>
      </w:r>
      <w:r>
        <w:rPr>
          <w:color w:val="000000"/>
          <w:spacing w:val="0"/>
          <w:w w:val="100"/>
          <w:position w:val="0"/>
        </w:rPr>
        <w:t>企 业管理层应当证明该变更是合理的，并在报表附注中作出说明。</w:t>
      </w:r>
    </w:p>
    <w:p>
      <w:pPr>
        <w:pStyle w:val="Style24"/>
        <w:keepNext/>
        <w:keepLines/>
        <w:widowControl w:val="0"/>
        <w:shd w:val="clear" w:color="auto" w:fill="auto"/>
        <w:tabs>
          <w:tab w:pos="905" w:val="left"/>
        </w:tabs>
        <w:bidi w:val="0"/>
        <w:spacing w:before="0" w:after="140" w:line="322" w:lineRule="exact"/>
        <w:ind w:left="0" w:right="0" w:firstLine="440"/>
        <w:jc w:val="both"/>
      </w:pPr>
      <w:bookmarkStart w:id="393" w:name="bookmark393"/>
      <w:bookmarkStart w:id="394" w:name="bookmark394"/>
      <w:bookmarkStart w:id="395" w:name="bookmark395"/>
      <w:bookmarkStart w:id="396" w:name="bookmark396"/>
      <w:r>
        <w:rPr>
          <w:color w:val="000000"/>
          <w:spacing w:val="0"/>
          <w:w w:val="100"/>
          <w:position w:val="0"/>
        </w:rPr>
        <w:t>二</w:t>
      </w:r>
      <w:bookmarkEnd w:id="395"/>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资产组可收回金额和账面价值的确定</w:t>
      </w:r>
      <w:bookmarkEnd w:id="393"/>
      <w:bookmarkEnd w:id="394"/>
      <w:bookmarkEnd w:id="396"/>
    </w:p>
    <w:p>
      <w:pPr>
        <w:pStyle w:val="Style18"/>
        <w:keepNext w:val="0"/>
        <w:keepLines w:val="0"/>
        <w:widowControl w:val="0"/>
        <w:shd w:val="clear" w:color="auto" w:fill="auto"/>
        <w:bidi w:val="0"/>
        <w:spacing w:before="0" w:after="0" w:line="302" w:lineRule="exact"/>
        <w:ind w:left="0" w:right="0" w:firstLine="440"/>
        <w:jc w:val="both"/>
        <w:rPr>
          <w:sz w:val="19"/>
          <w:szCs w:val="19"/>
        </w:rPr>
      </w:pPr>
      <w:r>
        <w:rPr>
          <w:color w:val="000000"/>
          <w:spacing w:val="0"/>
          <w:w w:val="100"/>
          <w:position w:val="0"/>
          <w:sz w:val="20"/>
          <w:szCs w:val="20"/>
        </w:rPr>
        <w:t>资产组的可收回金额应当按照该资产组的公允价值减去处置费用后的净额与其预 计未来现金流量的现值两者之间较高者确定</w:t>
      </w:r>
      <w:r>
        <w:rPr>
          <w:color w:val="000000"/>
          <w:spacing w:val="0"/>
          <w:w w:val="100"/>
          <w:position w:val="0"/>
          <w:sz w:val="19"/>
          <w:szCs w:val="19"/>
        </w:rPr>
        <w:t>。</w:t>
      </w:r>
    </w:p>
    <w:p>
      <w:pPr>
        <w:pStyle w:val="Style18"/>
        <w:keepNext w:val="0"/>
        <w:keepLines w:val="0"/>
        <w:widowControl w:val="0"/>
        <w:shd w:val="clear" w:color="auto" w:fill="auto"/>
        <w:bidi w:val="0"/>
        <w:spacing w:before="0" w:after="140" w:line="322" w:lineRule="exact"/>
        <w:ind w:left="0" w:right="0" w:firstLine="440"/>
        <w:jc w:val="both"/>
        <w:rPr>
          <w:sz w:val="19"/>
          <w:szCs w:val="19"/>
        </w:rPr>
      </w:pPr>
      <w:r>
        <w:rPr>
          <w:color w:val="000000"/>
          <w:spacing w:val="0"/>
          <w:w w:val="100"/>
          <w:position w:val="0"/>
          <w:sz w:val="20"/>
          <w:szCs w:val="20"/>
        </w:rPr>
        <w:t>资产组账面价值的确定基础应当与其可收回金额的确定方式相一致</w:t>
      </w:r>
      <w:r>
        <w:rPr>
          <w:color w:val="000000"/>
          <w:spacing w:val="0"/>
          <w:w w:val="100"/>
          <w:position w:val="0"/>
          <w:sz w:val="19"/>
          <w:szCs w:val="19"/>
        </w:rPr>
        <w:t>。</w:t>
      </w:r>
    </w:p>
    <w:p>
      <w:pPr>
        <w:pStyle w:val="Style24"/>
        <w:keepNext/>
        <w:keepLines/>
        <w:widowControl w:val="0"/>
        <w:shd w:val="clear" w:color="auto" w:fill="auto"/>
        <w:tabs>
          <w:tab w:pos="905" w:val="left"/>
        </w:tabs>
        <w:bidi w:val="0"/>
        <w:spacing w:before="0" w:after="140" w:line="322" w:lineRule="exact"/>
        <w:ind w:left="0" w:right="0" w:firstLine="440"/>
        <w:jc w:val="both"/>
      </w:pPr>
      <w:bookmarkStart w:id="397" w:name="bookmark397"/>
      <w:bookmarkStart w:id="398" w:name="bookmark398"/>
      <w:bookmarkStart w:id="399" w:name="bookmark399"/>
      <w:bookmarkStart w:id="400" w:name="bookmark400"/>
      <w:r>
        <w:rPr>
          <w:color w:val="000000"/>
          <w:spacing w:val="0"/>
          <w:w w:val="100"/>
          <w:position w:val="0"/>
        </w:rPr>
        <w:t>三</w:t>
      </w:r>
      <w:bookmarkEnd w:id="399"/>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资产组减值测试</w:t>
      </w:r>
      <w:bookmarkEnd w:id="397"/>
      <w:bookmarkEnd w:id="398"/>
      <w:bookmarkEnd w:id="400"/>
    </w:p>
    <w:p>
      <w:pPr>
        <w:pStyle w:val="Style18"/>
        <w:keepNext w:val="0"/>
        <w:keepLines w:val="0"/>
        <w:widowControl w:val="0"/>
        <w:shd w:val="clear" w:color="auto" w:fill="auto"/>
        <w:bidi w:val="0"/>
        <w:spacing w:before="0" w:after="0" w:line="322" w:lineRule="exact"/>
        <w:ind w:left="0" w:right="0" w:firstLine="440"/>
        <w:jc w:val="both"/>
        <w:rPr>
          <w:sz w:val="19"/>
          <w:szCs w:val="19"/>
        </w:rPr>
      </w:pPr>
      <w:r>
        <w:rPr>
          <w:color w:val="000000"/>
          <w:spacing w:val="0"/>
          <w:w w:val="100"/>
          <w:position w:val="0"/>
          <w:sz w:val="20"/>
          <w:szCs w:val="20"/>
        </w:rPr>
        <w:t>企业在对资产组</w:t>
      </w:r>
      <w:r>
        <w:rPr>
          <w:color w:val="000000"/>
          <w:spacing w:val="0"/>
          <w:w w:val="100"/>
          <w:position w:val="0"/>
          <w:sz w:val="19"/>
          <w:szCs w:val="19"/>
        </w:rPr>
        <w:t>（</w:t>
      </w:r>
      <w:r>
        <w:rPr>
          <w:color w:val="000000"/>
          <w:spacing w:val="0"/>
          <w:w w:val="100"/>
          <w:position w:val="0"/>
          <w:sz w:val="20"/>
          <w:szCs w:val="20"/>
        </w:rPr>
        <w:t>包括资产组组合</w:t>
      </w:r>
      <w:r>
        <w:rPr>
          <w:color w:val="000000"/>
          <w:spacing w:val="0"/>
          <w:w w:val="100"/>
          <w:position w:val="0"/>
          <w:sz w:val="19"/>
          <w:szCs w:val="19"/>
        </w:rPr>
        <w:t>，</w:t>
      </w:r>
      <w:r>
        <w:rPr>
          <w:color w:val="000000"/>
          <w:spacing w:val="0"/>
          <w:w w:val="100"/>
          <w:position w:val="0"/>
          <w:sz w:val="20"/>
          <w:szCs w:val="20"/>
        </w:rPr>
        <w:t>下同）进行减值测试并计算确定资产组的可 收回金额后，如果资产组的可收回金额低于其账面价值，应当按照差额确认相应的减 值损失</w:t>
      </w:r>
      <w:r>
        <w:rPr>
          <w:color w:val="000000"/>
          <w:spacing w:val="0"/>
          <w:w w:val="100"/>
          <w:position w:val="0"/>
          <w:sz w:val="19"/>
          <w:szCs w:val="19"/>
        </w:rPr>
        <w:t>。</w:t>
      </w:r>
      <w:r>
        <w:rPr>
          <w:color w:val="000000"/>
          <w:spacing w:val="0"/>
          <w:w w:val="100"/>
          <w:position w:val="0"/>
          <w:sz w:val="20"/>
          <w:szCs w:val="20"/>
        </w:rPr>
        <w:t>减值损失金额应当按照下列顺序进行分摊</w:t>
      </w:r>
      <w:r>
        <w:rPr>
          <w:rFonts w:ascii="Times New Roman" w:eastAsia="Times New Roman" w:hAnsi="Times New Roman" w:cs="Times New Roman"/>
          <w:color w:val="000000"/>
          <w:spacing w:val="0"/>
          <w:w w:val="100"/>
          <w:position w:val="0"/>
          <w:sz w:val="19"/>
          <w:szCs w:val="19"/>
        </w:rPr>
        <w:t>:</w:t>
      </w:r>
    </w:p>
    <w:p>
      <w:pPr>
        <w:pStyle w:val="Style18"/>
        <w:keepNext w:val="0"/>
        <w:keepLines w:val="0"/>
        <w:widowControl w:val="0"/>
        <w:shd w:val="clear" w:color="auto" w:fill="auto"/>
        <w:tabs>
          <w:tab w:pos="910" w:val="left"/>
        </w:tabs>
        <w:bidi w:val="0"/>
        <w:spacing w:before="0" w:after="0" w:line="322" w:lineRule="exact"/>
        <w:ind w:left="0" w:right="0" w:firstLine="440"/>
        <w:jc w:val="both"/>
      </w:pPr>
      <w:bookmarkStart w:id="401" w:name="bookmark401"/>
      <w:r>
        <w:rPr>
          <w:color w:val="000000"/>
          <w:spacing w:val="0"/>
          <w:w w:val="100"/>
          <w:position w:val="0"/>
        </w:rPr>
        <w:t>（</w:t>
      </w:r>
      <w:bookmarkEnd w:id="401"/>
      <w:r>
        <w:rPr>
          <w:rFonts w:ascii="Times New Roman" w:eastAsia="Times New Roman" w:hAnsi="Times New Roman" w:cs="Times New Roman"/>
          <w:color w:val="000000"/>
          <w:spacing w:val="0"/>
          <w:w w:val="100"/>
          <w:position w:val="0"/>
        </w:rPr>
        <w:t>1</w:t>
      </w:r>
      <w:r>
        <w:rPr>
          <w:color w:val="000000"/>
          <w:spacing w:val="0"/>
          <w:w w:val="100"/>
          <w:position w:val="0"/>
        </w:rPr>
        <w:t>）</w:t>
        <w:tab/>
        <w:t>抵减分摊至资产组中商誉的账面价值；</w:t>
      </w:r>
    </w:p>
    <w:p>
      <w:pPr>
        <w:pStyle w:val="Style18"/>
        <w:keepNext w:val="0"/>
        <w:keepLines w:val="0"/>
        <w:widowControl w:val="0"/>
        <w:shd w:val="clear" w:color="auto" w:fill="auto"/>
        <w:tabs>
          <w:tab w:pos="912" w:val="left"/>
        </w:tabs>
        <w:bidi w:val="0"/>
        <w:spacing w:before="0" w:after="0" w:line="323" w:lineRule="exact"/>
        <w:ind w:left="0" w:right="0" w:firstLine="440"/>
        <w:jc w:val="both"/>
      </w:pPr>
      <w:bookmarkStart w:id="402" w:name="bookmark402"/>
      <w:r>
        <w:rPr>
          <w:color w:val="000000"/>
          <w:spacing w:val="0"/>
          <w:w w:val="100"/>
          <w:position w:val="0"/>
        </w:rPr>
        <w:t>（</w:t>
      </w:r>
      <w:bookmarkEnd w:id="402"/>
      <w:r>
        <w:rPr>
          <w:rFonts w:ascii="Times New Roman" w:eastAsia="Times New Roman" w:hAnsi="Times New Roman" w:cs="Times New Roman"/>
          <w:color w:val="000000"/>
          <w:spacing w:val="0"/>
          <w:w w:val="100"/>
          <w:position w:val="0"/>
        </w:rPr>
        <w:t>2</w:t>
      </w:r>
      <w:r>
        <w:rPr>
          <w:color w:val="000000"/>
          <w:spacing w:val="0"/>
          <w:w w:val="100"/>
          <w:position w:val="0"/>
        </w:rPr>
        <w:t>）</w:t>
        <w:tab/>
        <w:t>根据资产组中除商誉之外的其他各项资产的账面价值所占比重，按比例抵减 其他各项资产的账面价值。</w:t>
      </w:r>
    </w:p>
    <w:p>
      <w:pPr>
        <w:pStyle w:val="Style18"/>
        <w:keepNext w:val="0"/>
        <w:keepLines w:val="0"/>
        <w:widowControl w:val="0"/>
        <w:shd w:val="clear" w:color="auto" w:fill="auto"/>
        <w:bidi w:val="0"/>
        <w:spacing w:before="0" w:after="140" w:line="323" w:lineRule="exact"/>
        <w:ind w:left="0" w:right="0" w:firstLine="440"/>
        <w:jc w:val="both"/>
        <w:rPr>
          <w:sz w:val="19"/>
          <w:szCs w:val="19"/>
        </w:rPr>
      </w:pPr>
      <w:r>
        <w:rPr>
          <w:color w:val="000000"/>
          <w:spacing w:val="0"/>
          <w:w w:val="100"/>
          <w:position w:val="0"/>
          <w:sz w:val="20"/>
          <w:szCs w:val="20"/>
        </w:rPr>
        <w:t>以上资产账面价值的抵减</w:t>
      </w:r>
      <w:r>
        <w:rPr>
          <w:color w:val="000000"/>
          <w:spacing w:val="0"/>
          <w:w w:val="100"/>
          <w:position w:val="0"/>
          <w:sz w:val="19"/>
          <w:szCs w:val="19"/>
        </w:rPr>
        <w:t>，</w:t>
      </w:r>
      <w:r>
        <w:rPr>
          <w:color w:val="000000"/>
          <w:spacing w:val="0"/>
          <w:w w:val="100"/>
          <w:position w:val="0"/>
          <w:sz w:val="20"/>
          <w:szCs w:val="20"/>
        </w:rPr>
        <w:t>应当作为各单项资产</w:t>
      </w:r>
      <w:r>
        <w:rPr>
          <w:color w:val="000000"/>
          <w:spacing w:val="0"/>
          <w:w w:val="100"/>
          <w:position w:val="0"/>
          <w:sz w:val="19"/>
          <w:szCs w:val="19"/>
        </w:rPr>
        <w:t>（</w:t>
      </w:r>
      <w:r>
        <w:rPr>
          <w:color w:val="000000"/>
          <w:spacing w:val="0"/>
          <w:w w:val="100"/>
          <w:position w:val="0"/>
          <w:sz w:val="20"/>
          <w:szCs w:val="20"/>
        </w:rPr>
        <w:t>包括商誉</w:t>
      </w:r>
      <w:r>
        <w:rPr>
          <w:color w:val="000000"/>
          <w:spacing w:val="0"/>
          <w:w w:val="100"/>
          <w:position w:val="0"/>
          <w:sz w:val="19"/>
          <w:szCs w:val="19"/>
        </w:rPr>
        <w:t>）</w:t>
      </w:r>
      <w:r>
        <w:rPr>
          <w:color w:val="000000"/>
          <w:spacing w:val="0"/>
          <w:w w:val="100"/>
          <w:position w:val="0"/>
          <w:sz w:val="20"/>
          <w:szCs w:val="20"/>
        </w:rPr>
        <w:t>的减值损失处理</w:t>
      </w:r>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sz w:val="20"/>
          <w:szCs w:val="20"/>
        </w:rPr>
        <w:t>计入当期损益。抵减后的各资产的账面价值不得低于以下三者之中最高者：该资产的 公允价值减去处置费用后的净额</w:t>
      </w:r>
      <w:r>
        <w:rPr>
          <w:color w:val="000000"/>
          <w:spacing w:val="0"/>
          <w:w w:val="100"/>
          <w:position w:val="0"/>
          <w:sz w:val="19"/>
          <w:szCs w:val="19"/>
        </w:rPr>
        <w:t>（</w:t>
      </w:r>
      <w:r>
        <w:rPr>
          <w:color w:val="000000"/>
          <w:spacing w:val="0"/>
          <w:w w:val="100"/>
          <w:position w:val="0"/>
          <w:sz w:val="20"/>
          <w:szCs w:val="20"/>
        </w:rPr>
        <w:t>如可确定的</w:t>
      </w:r>
      <w:r>
        <w:rPr>
          <w:color w:val="000000"/>
          <w:spacing w:val="0"/>
          <w:w w:val="100"/>
          <w:position w:val="0"/>
          <w:sz w:val="19"/>
          <w:szCs w:val="19"/>
        </w:rPr>
        <w:t>）、</w:t>
      </w:r>
      <w:r>
        <w:rPr>
          <w:color w:val="000000"/>
          <w:spacing w:val="0"/>
          <w:w w:val="100"/>
          <w:position w:val="0"/>
          <w:sz w:val="20"/>
          <w:szCs w:val="20"/>
        </w:rPr>
        <w:t>该资产预计未来现金流量的现值</w:t>
      </w:r>
      <w:r>
        <w:rPr>
          <w:rFonts w:ascii="Times New Roman" w:eastAsia="Times New Roman" w:hAnsi="Times New Roman" w:cs="Times New Roman"/>
          <w:color w:val="000000"/>
          <w:spacing w:val="0"/>
          <w:w w:val="100"/>
          <w:position w:val="0"/>
          <w:sz w:val="19"/>
          <w:szCs w:val="19"/>
        </w:rPr>
        <w:t>（</w:t>
      </w:r>
      <w:r>
        <w:rPr>
          <w:color w:val="000000"/>
          <w:spacing w:val="0"/>
          <w:w w:val="100"/>
          <w:position w:val="0"/>
          <w:sz w:val="20"/>
          <w:szCs w:val="20"/>
        </w:rPr>
        <w:t>如 可确定的</w:t>
      </w:r>
      <w:r>
        <w:rPr>
          <w:color w:val="000000"/>
          <w:spacing w:val="0"/>
          <w:w w:val="100"/>
          <w:position w:val="0"/>
          <w:sz w:val="19"/>
          <w:szCs w:val="19"/>
        </w:rPr>
        <w:t>）</w:t>
      </w:r>
      <w:r>
        <w:rPr>
          <w:color w:val="000000"/>
          <w:spacing w:val="0"/>
          <w:w w:val="100"/>
          <w:position w:val="0"/>
          <w:sz w:val="20"/>
          <w:szCs w:val="20"/>
        </w:rPr>
        <w:t>和零</w:t>
      </w:r>
      <w:r>
        <w:rPr>
          <w:color w:val="000000"/>
          <w:spacing w:val="0"/>
          <w:w w:val="100"/>
          <w:position w:val="0"/>
          <w:sz w:val="19"/>
          <w:szCs w:val="19"/>
        </w:rPr>
        <w:t>。</w:t>
      </w:r>
      <w:r>
        <w:rPr>
          <w:color w:val="000000"/>
          <w:spacing w:val="0"/>
          <w:w w:val="100"/>
          <w:position w:val="0"/>
          <w:sz w:val="20"/>
          <w:szCs w:val="20"/>
        </w:rPr>
        <w:t>因此而导致的未能分摊的减值损失金额</w:t>
      </w:r>
      <w:r>
        <w:rPr>
          <w:color w:val="000000"/>
          <w:spacing w:val="0"/>
          <w:w w:val="100"/>
          <w:position w:val="0"/>
          <w:sz w:val="19"/>
          <w:szCs w:val="19"/>
        </w:rPr>
        <w:t>，</w:t>
      </w:r>
      <w:r>
        <w:rPr>
          <w:color w:val="000000"/>
          <w:spacing w:val="0"/>
          <w:w w:val="100"/>
          <w:position w:val="0"/>
          <w:sz w:val="20"/>
          <w:szCs w:val="20"/>
        </w:rPr>
        <w:t>应当按照相关资产组中其 他各项资产的账面价值所占比重进行分摊</w:t>
      </w:r>
      <w:r>
        <w:rPr>
          <w:color w:val="000000"/>
          <w:spacing w:val="0"/>
          <w:w w:val="100"/>
          <w:position w:val="0"/>
          <w:sz w:val="19"/>
          <w:szCs w:val="19"/>
        </w:rPr>
        <w:t>。</w:t>
      </w:r>
    </w:p>
    <w:p>
      <w:pPr>
        <w:pStyle w:val="Style24"/>
        <w:keepNext/>
        <w:keepLines/>
        <w:widowControl w:val="0"/>
        <w:shd w:val="clear" w:color="auto" w:fill="auto"/>
        <w:tabs>
          <w:tab w:pos="905" w:val="left"/>
        </w:tabs>
        <w:bidi w:val="0"/>
        <w:spacing w:before="0" w:after="140" w:line="322" w:lineRule="exact"/>
        <w:ind w:left="0" w:right="0" w:firstLine="440"/>
        <w:jc w:val="both"/>
      </w:pPr>
      <w:bookmarkStart w:id="403" w:name="bookmark403"/>
      <w:bookmarkStart w:id="404" w:name="bookmark404"/>
      <w:bookmarkStart w:id="405" w:name="bookmark405"/>
      <w:bookmarkStart w:id="406" w:name="bookmark406"/>
      <w:r>
        <w:rPr>
          <w:color w:val="000000"/>
          <w:spacing w:val="0"/>
          <w:w w:val="100"/>
          <w:position w:val="0"/>
        </w:rPr>
        <w:t>四</w:t>
      </w:r>
      <w:bookmarkEnd w:id="405"/>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总部资产减值测试</w:t>
      </w:r>
      <w:bookmarkEnd w:id="403"/>
      <w:bookmarkEnd w:id="404"/>
      <w:bookmarkEnd w:id="406"/>
    </w:p>
    <w:p>
      <w:pPr>
        <w:pStyle w:val="Style18"/>
        <w:keepNext w:val="0"/>
        <w:keepLines w:val="0"/>
        <w:widowControl w:val="0"/>
        <w:shd w:val="clear" w:color="auto" w:fill="auto"/>
        <w:bidi w:val="0"/>
        <w:spacing w:before="0" w:after="140" w:line="322" w:lineRule="exact"/>
        <w:ind w:left="0" w:right="0" w:firstLine="440"/>
        <w:jc w:val="both"/>
      </w:pPr>
      <w:r>
        <w:rPr>
          <w:color w:val="000000"/>
          <w:spacing w:val="0"/>
          <w:w w:val="100"/>
          <w:position w:val="0"/>
        </w:rPr>
        <w:t>企业总部资产包括企业集团或其事业部的办公楼、电子数据处理设备、研发中心 等资产。总部资产通常难以单独进行减值测试，需要结合其他相关资产组或者资产组</w:t>
      </w:r>
    </w:p>
    <w:p>
      <w:pPr>
        <w:pStyle w:val="Style36"/>
        <w:keepNext w:val="0"/>
        <w:keepLines w:val="0"/>
        <w:widowControl w:val="0"/>
        <w:shd w:val="clear" w:color="auto" w:fill="auto"/>
        <w:bidi w:val="0"/>
        <w:spacing w:before="0" w:after="140" w:line="336" w:lineRule="auto"/>
        <w:ind w:left="0" w:right="140" w:firstLine="0"/>
        <w:jc w:val="right"/>
        <w:sectPr>
          <w:footerReference w:type="default" r:id="rId19"/>
          <w:footerReference w:type="even" r:id="rId20"/>
          <w:footnotePr>
            <w:pos w:val="pageBottom"/>
            <w:numFmt w:val="decimal"/>
            <w:numRestart w:val="continuous"/>
          </w:footnotePr>
          <w:pgSz w:w="8371" w:h="12850"/>
          <w:pgMar w:top="202" w:right="195" w:bottom="73" w:left="190" w:header="0" w:footer="3" w:gutter="0"/>
          <w:cols w:space="720"/>
          <w:noEndnote/>
          <w:rtlGutter w:val="0"/>
          <w:docGrid w:linePitch="360"/>
        </w:sectPr>
      </w:pPr>
      <w:r>
        <w:rPr>
          <w:rFonts w:ascii="Times New Roman" w:eastAsia="Times New Roman" w:hAnsi="Times New Roman" w:cs="Times New Roman"/>
          <w:i w:val="0"/>
          <w:iCs w:val="0"/>
          <w:color w:val="000000"/>
          <w:spacing w:val="0"/>
          <w:w w:val="100"/>
          <w:position w:val="0"/>
        </w:rPr>
        <w:t>29</w:t>
      </w:r>
    </w:p>
    <w:p>
      <w:pPr>
        <w:pStyle w:val="Style18"/>
        <w:keepNext w:val="0"/>
        <w:keepLines w:val="0"/>
        <w:widowControl w:val="0"/>
        <w:shd w:val="clear" w:color="auto" w:fill="auto"/>
        <w:bidi w:val="0"/>
        <w:spacing w:before="0" w:after="0" w:line="313" w:lineRule="exact"/>
        <w:ind w:left="0" w:right="0" w:firstLine="0"/>
        <w:jc w:val="both"/>
      </w:pPr>
      <w:r>
        <w:rPr>
          <w:color w:val="000000"/>
          <w:spacing w:val="0"/>
          <w:w w:val="100"/>
          <w:position w:val="0"/>
        </w:rPr>
        <w:t>组合进行</w:t>
      </w:r>
      <w:r>
        <w:rPr>
          <w:b/>
          <w:bCs/>
          <w:color w:val="000000"/>
          <w:spacing w:val="0"/>
          <w:w w:val="100"/>
          <w:position w:val="0"/>
        </w:rPr>
        <w:t>。</w:t>
      </w:r>
      <w:r>
        <w:rPr>
          <w:color w:val="000000"/>
          <w:spacing w:val="0"/>
          <w:w w:val="100"/>
          <w:position w:val="0"/>
        </w:rPr>
        <w:t>资产组组合是由若干个资产组组成的最小资产组组合</w:t>
      </w:r>
      <w:r>
        <w:rPr>
          <w:b/>
          <w:bCs/>
          <w:color w:val="000000"/>
          <w:spacing w:val="0"/>
          <w:w w:val="100"/>
          <w:position w:val="0"/>
        </w:rPr>
        <w:t>，</w:t>
      </w:r>
      <w:r>
        <w:rPr>
          <w:color w:val="000000"/>
          <w:spacing w:val="0"/>
          <w:w w:val="100"/>
          <w:position w:val="0"/>
        </w:rPr>
        <w:t>包括资产组或者资 产组组合</w:t>
      </w:r>
      <w:r>
        <w:rPr>
          <w:b/>
          <w:bCs/>
          <w:color w:val="000000"/>
          <w:spacing w:val="0"/>
          <w:w w:val="100"/>
          <w:position w:val="0"/>
        </w:rPr>
        <w:t>，</w:t>
      </w:r>
      <w:r>
        <w:rPr>
          <w:color w:val="000000"/>
          <w:spacing w:val="0"/>
          <w:w w:val="100"/>
          <w:position w:val="0"/>
        </w:rPr>
        <w:t>以及按合理方法分摊的总部资产部分</w:t>
      </w:r>
      <w:r>
        <w:rPr>
          <w:b/>
          <w:bCs/>
          <w:color w:val="000000"/>
          <w:spacing w:val="0"/>
          <w:w w:val="100"/>
          <w:position w:val="0"/>
        </w:rPr>
        <w:t>。</w:t>
      </w:r>
    </w:p>
    <w:p>
      <w:pPr>
        <w:pStyle w:val="Style18"/>
        <w:keepNext w:val="0"/>
        <w:keepLines w:val="0"/>
        <w:widowControl w:val="0"/>
        <w:shd w:val="clear" w:color="auto" w:fill="auto"/>
        <w:bidi w:val="0"/>
        <w:spacing w:before="0" w:after="0" w:line="313" w:lineRule="exact"/>
        <w:ind w:left="0" w:right="0" w:firstLine="420"/>
        <w:jc w:val="both"/>
      </w:pPr>
      <w:r>
        <w:rPr>
          <w:color w:val="000000"/>
          <w:spacing w:val="0"/>
          <w:w w:val="100"/>
          <w:position w:val="0"/>
        </w:rPr>
        <w:t>在资产负债表日</w:t>
      </w:r>
      <w:r>
        <w:rPr>
          <w:b/>
          <w:bCs/>
          <w:color w:val="000000"/>
          <w:spacing w:val="0"/>
          <w:w w:val="100"/>
          <w:position w:val="0"/>
        </w:rPr>
        <w:t>,</w:t>
      </w:r>
      <w:r>
        <w:rPr>
          <w:color w:val="000000"/>
          <w:spacing w:val="0"/>
          <w:w w:val="100"/>
          <w:position w:val="0"/>
        </w:rPr>
        <w:t>如果有迹象表明某项总部资产可能发生减值</w:t>
      </w:r>
      <w:r>
        <w:rPr>
          <w:b/>
          <w:bCs/>
          <w:color w:val="000000"/>
          <w:spacing w:val="0"/>
          <w:w w:val="100"/>
          <w:position w:val="0"/>
        </w:rPr>
        <w:t>，</w:t>
      </w:r>
      <w:r>
        <w:rPr>
          <w:color w:val="000000"/>
          <w:spacing w:val="0"/>
          <w:w w:val="100"/>
          <w:position w:val="0"/>
        </w:rPr>
        <w:t>企业应当计算确 定该总部资产所归属的资产组或者资产组组合的可收回金额，然后将其与相应的账面 价值相比较，据以判断是否需要确认减值损失。</w:t>
      </w:r>
    </w:p>
    <w:p>
      <w:pPr>
        <w:pStyle w:val="Style18"/>
        <w:keepNext w:val="0"/>
        <w:keepLines w:val="0"/>
        <w:widowControl w:val="0"/>
        <w:shd w:val="clear" w:color="auto" w:fill="auto"/>
        <w:bidi w:val="0"/>
        <w:spacing w:before="0" w:after="0" w:line="313" w:lineRule="exact"/>
        <w:ind w:left="0" w:right="0" w:firstLine="420"/>
        <w:jc w:val="both"/>
        <w:sectPr>
          <w:footnotePr>
            <w:pos w:val="pageBottom"/>
            <w:numFmt w:val="decimal"/>
            <w:numRestart w:val="continuous"/>
          </w:footnotePr>
          <w:pgSz w:w="8371" w:h="12850"/>
          <w:pgMar w:top="259" w:right="199" w:bottom="504" w:left="218" w:header="0" w:footer="3" w:gutter="0"/>
          <w:cols w:space="720"/>
          <w:noEndnote/>
          <w:rtlGutter w:val="0"/>
          <w:docGrid w:linePitch="360"/>
        </w:sectPr>
      </w:pPr>
      <w:r>
        <w:rPr>
          <w:color w:val="000000"/>
          <w:spacing w:val="0"/>
          <w:w w:val="100"/>
          <w:position w:val="0"/>
        </w:rPr>
        <w:t>企业在对某一资产组进行减值测试时</w:t>
      </w:r>
      <w:r>
        <w:rPr>
          <w:b/>
          <w:bCs/>
          <w:color w:val="000000"/>
          <w:spacing w:val="0"/>
          <w:w w:val="100"/>
          <w:position w:val="0"/>
        </w:rPr>
        <w:t>，</w:t>
      </w:r>
      <w:r>
        <w:rPr>
          <w:color w:val="000000"/>
          <w:spacing w:val="0"/>
          <w:w w:val="100"/>
          <w:position w:val="0"/>
        </w:rPr>
        <w:t>应当先认定所有与该资产组相关的总部资 产</w:t>
      </w:r>
      <w:r>
        <w:rPr>
          <w:b/>
          <w:bCs/>
          <w:color w:val="000000"/>
          <w:spacing w:val="0"/>
          <w:w w:val="100"/>
          <w:position w:val="0"/>
        </w:rPr>
        <w:t>，</w:t>
      </w:r>
      <w:r>
        <w:rPr>
          <w:color w:val="000000"/>
          <w:spacing w:val="0"/>
          <w:w w:val="100"/>
          <w:position w:val="0"/>
        </w:rPr>
        <w:t>再根据相关总部资产能否按照合理和一致的基础分摊至该资产组分别情况进行 处理</w:t>
      </w:r>
      <w:r>
        <w:rPr>
          <w:b/>
          <w:bCs/>
          <w:color w:val="000000"/>
          <w:spacing w:val="0"/>
          <w:w w:val="100"/>
          <w:position w:val="0"/>
        </w:rPr>
        <w:t>。</w:t>
      </w:r>
    </w:p>
    <w:p>
      <w:pPr>
        <w:pStyle w:val="Style16"/>
        <w:keepNext/>
        <w:keepLines/>
        <w:widowControl w:val="0"/>
        <w:shd w:val="clear" w:color="auto" w:fill="auto"/>
        <w:bidi w:val="0"/>
        <w:spacing w:before="0" w:after="680" w:line="240" w:lineRule="auto"/>
        <w:ind w:left="0" w:right="0" w:firstLine="0"/>
        <w:jc w:val="center"/>
      </w:pPr>
      <w:bookmarkStart w:id="407" w:name="bookmark407"/>
      <w:bookmarkStart w:id="408" w:name="bookmark408"/>
      <w:bookmarkStart w:id="409" w:name="bookmark409"/>
      <w:r>
        <w:rPr>
          <w:color w:val="000000"/>
          <w:spacing w:val="0"/>
          <w:w w:val="100"/>
          <w:position w:val="0"/>
        </w:rPr>
        <w:t>第八章金融资产和金融负债</w:t>
      </w:r>
      <w:bookmarkEnd w:id="407"/>
      <w:bookmarkEnd w:id="408"/>
      <w:bookmarkEnd w:id="409"/>
    </w:p>
    <w:p>
      <w:pPr>
        <w:pStyle w:val="Style18"/>
        <w:keepNext w:val="0"/>
        <w:keepLines w:val="0"/>
        <w:widowControl w:val="0"/>
        <w:shd w:val="clear" w:color="auto" w:fill="auto"/>
        <w:bidi w:val="0"/>
        <w:spacing w:before="0" w:after="0" w:line="320" w:lineRule="exact"/>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tabs>
          <w:tab w:pos="1004" w:val="left"/>
        </w:tabs>
        <w:bidi w:val="0"/>
        <w:spacing w:before="0" w:after="0" w:line="320" w:lineRule="exact"/>
        <w:ind w:left="0" w:right="0" w:firstLine="420"/>
        <w:jc w:val="left"/>
        <w:rPr>
          <w:sz w:val="19"/>
          <w:szCs w:val="19"/>
        </w:rPr>
      </w:pPr>
      <w:bookmarkStart w:id="410" w:name="bookmark410"/>
      <w:r>
        <w:rPr>
          <w:color w:val="000000"/>
          <w:spacing w:val="0"/>
          <w:w w:val="100"/>
          <w:position w:val="0"/>
          <w:sz w:val="19"/>
          <w:szCs w:val="19"/>
        </w:rPr>
        <w:t>（</w:t>
      </w:r>
      <w:bookmarkEnd w:id="410"/>
      <w:r>
        <w:rPr>
          <w:color w:val="000000"/>
          <w:spacing w:val="0"/>
          <w:w w:val="100"/>
          <w:position w:val="0"/>
          <w:sz w:val="19"/>
          <w:szCs w:val="19"/>
        </w:rPr>
        <w:t>一）</w:t>
        <w:tab/>
        <w:t>掌握金融资产和金融负债的特征和分类</w:t>
      </w:r>
    </w:p>
    <w:p>
      <w:pPr>
        <w:pStyle w:val="Style18"/>
        <w:keepNext w:val="0"/>
        <w:keepLines w:val="0"/>
        <w:widowControl w:val="0"/>
        <w:shd w:val="clear" w:color="auto" w:fill="auto"/>
        <w:tabs>
          <w:tab w:pos="1004" w:val="left"/>
        </w:tabs>
        <w:bidi w:val="0"/>
        <w:spacing w:before="0" w:after="0" w:line="320" w:lineRule="exact"/>
        <w:ind w:left="0" w:right="0" w:firstLine="420"/>
        <w:jc w:val="left"/>
        <w:rPr>
          <w:sz w:val="19"/>
          <w:szCs w:val="19"/>
        </w:rPr>
      </w:pPr>
      <w:bookmarkStart w:id="411" w:name="bookmark411"/>
      <w:r>
        <w:rPr>
          <w:color w:val="000000"/>
          <w:spacing w:val="0"/>
          <w:w w:val="100"/>
          <w:position w:val="0"/>
          <w:sz w:val="19"/>
          <w:szCs w:val="19"/>
        </w:rPr>
        <w:t>（</w:t>
      </w:r>
      <w:bookmarkEnd w:id="411"/>
      <w:r>
        <w:rPr>
          <w:color w:val="000000"/>
          <w:spacing w:val="0"/>
          <w:w w:val="100"/>
          <w:position w:val="0"/>
          <w:sz w:val="19"/>
          <w:szCs w:val="19"/>
        </w:rPr>
        <w:t>二）</w:t>
        <w:tab/>
        <w:t>掌握金融资产和金融负债初始计量的核算</w:t>
      </w:r>
    </w:p>
    <w:p>
      <w:pPr>
        <w:pStyle w:val="Style18"/>
        <w:keepNext w:val="0"/>
        <w:keepLines w:val="0"/>
        <w:widowControl w:val="0"/>
        <w:shd w:val="clear" w:color="auto" w:fill="auto"/>
        <w:tabs>
          <w:tab w:pos="1004" w:val="left"/>
        </w:tabs>
        <w:bidi w:val="0"/>
        <w:spacing w:before="0" w:after="0" w:line="320" w:lineRule="exact"/>
        <w:ind w:left="0" w:right="0" w:firstLine="420"/>
        <w:jc w:val="left"/>
        <w:rPr>
          <w:sz w:val="19"/>
          <w:szCs w:val="19"/>
        </w:rPr>
      </w:pPr>
      <w:bookmarkStart w:id="412" w:name="bookmark412"/>
      <w:r>
        <w:rPr>
          <w:color w:val="000000"/>
          <w:spacing w:val="0"/>
          <w:w w:val="100"/>
          <w:position w:val="0"/>
          <w:sz w:val="19"/>
          <w:szCs w:val="19"/>
        </w:rPr>
        <w:t>（</w:t>
      </w:r>
      <w:bookmarkEnd w:id="412"/>
      <w:r>
        <w:rPr>
          <w:color w:val="000000"/>
          <w:spacing w:val="0"/>
          <w:w w:val="100"/>
          <w:position w:val="0"/>
          <w:sz w:val="19"/>
          <w:szCs w:val="19"/>
        </w:rPr>
        <w:t>三）</w:t>
        <w:tab/>
        <w:t>掌握采用实际利率确定金融资产和金融负债摊余成本的方法</w:t>
      </w:r>
    </w:p>
    <w:p>
      <w:pPr>
        <w:pStyle w:val="Style18"/>
        <w:keepNext w:val="0"/>
        <w:keepLines w:val="0"/>
        <w:widowControl w:val="0"/>
        <w:shd w:val="clear" w:color="auto" w:fill="auto"/>
        <w:tabs>
          <w:tab w:pos="1004" w:val="left"/>
        </w:tabs>
        <w:bidi w:val="0"/>
        <w:spacing w:before="0" w:after="0" w:line="320" w:lineRule="exact"/>
        <w:ind w:left="0" w:right="0" w:firstLine="420"/>
        <w:jc w:val="left"/>
        <w:rPr>
          <w:sz w:val="19"/>
          <w:szCs w:val="19"/>
        </w:rPr>
      </w:pPr>
      <w:bookmarkStart w:id="413" w:name="bookmark413"/>
      <w:r>
        <w:rPr>
          <w:color w:val="000000"/>
          <w:spacing w:val="0"/>
          <w:w w:val="100"/>
          <w:position w:val="0"/>
          <w:sz w:val="19"/>
          <w:szCs w:val="19"/>
        </w:rPr>
        <w:t>（</w:t>
      </w:r>
      <w:bookmarkEnd w:id="413"/>
      <w:r>
        <w:rPr>
          <w:color w:val="000000"/>
          <w:spacing w:val="0"/>
          <w:w w:val="100"/>
          <w:position w:val="0"/>
          <w:sz w:val="19"/>
          <w:szCs w:val="19"/>
        </w:rPr>
        <w:t>四）</w:t>
        <w:tab/>
        <w:t>掌握各类金融资产和金融负债后续计量的核算</w:t>
      </w:r>
    </w:p>
    <w:p>
      <w:pPr>
        <w:pStyle w:val="Style18"/>
        <w:keepNext w:val="0"/>
        <w:keepLines w:val="0"/>
        <w:widowControl w:val="0"/>
        <w:shd w:val="clear" w:color="auto" w:fill="auto"/>
        <w:tabs>
          <w:tab w:pos="1004" w:val="left"/>
        </w:tabs>
        <w:bidi w:val="0"/>
        <w:spacing w:before="0" w:after="0" w:line="320" w:lineRule="exact"/>
        <w:ind w:left="0" w:right="0" w:firstLine="420"/>
        <w:jc w:val="left"/>
        <w:rPr>
          <w:sz w:val="19"/>
          <w:szCs w:val="19"/>
        </w:rPr>
      </w:pPr>
      <w:bookmarkStart w:id="414" w:name="bookmark414"/>
      <w:r>
        <w:rPr>
          <w:color w:val="000000"/>
          <w:spacing w:val="0"/>
          <w:w w:val="100"/>
          <w:position w:val="0"/>
          <w:sz w:val="19"/>
          <w:szCs w:val="19"/>
        </w:rPr>
        <w:t>（</w:t>
      </w:r>
      <w:bookmarkEnd w:id="414"/>
      <w:r>
        <w:rPr>
          <w:color w:val="000000"/>
          <w:spacing w:val="0"/>
          <w:w w:val="100"/>
          <w:position w:val="0"/>
          <w:sz w:val="19"/>
          <w:szCs w:val="19"/>
        </w:rPr>
        <w:t>五）</w:t>
        <w:tab/>
        <w:t>熟悉金融资产之间重分类的核算</w:t>
      </w:r>
    </w:p>
    <w:p>
      <w:pPr>
        <w:pStyle w:val="Style18"/>
        <w:keepNext w:val="0"/>
        <w:keepLines w:val="0"/>
        <w:widowControl w:val="0"/>
        <w:shd w:val="clear" w:color="auto" w:fill="auto"/>
        <w:tabs>
          <w:tab w:pos="1004" w:val="left"/>
        </w:tabs>
        <w:bidi w:val="0"/>
        <w:spacing w:before="0" w:after="0" w:line="320" w:lineRule="exact"/>
        <w:ind w:left="0" w:right="0" w:firstLine="420"/>
        <w:jc w:val="left"/>
        <w:rPr>
          <w:sz w:val="19"/>
          <w:szCs w:val="19"/>
        </w:rPr>
      </w:pPr>
      <w:bookmarkStart w:id="415" w:name="bookmark415"/>
      <w:r>
        <w:rPr>
          <w:color w:val="000000"/>
          <w:spacing w:val="0"/>
          <w:w w:val="100"/>
          <w:position w:val="0"/>
          <w:sz w:val="19"/>
          <w:szCs w:val="19"/>
        </w:rPr>
        <w:t>（</w:t>
      </w:r>
      <w:bookmarkEnd w:id="415"/>
      <w:r>
        <w:rPr>
          <w:color w:val="000000"/>
          <w:spacing w:val="0"/>
          <w:w w:val="100"/>
          <w:position w:val="0"/>
          <w:sz w:val="19"/>
          <w:szCs w:val="19"/>
        </w:rPr>
        <w:t>六）</w:t>
        <w:tab/>
        <w:t>熟悉金融资产和金融负债的确认和终止确认</w:t>
      </w:r>
    </w:p>
    <w:p>
      <w:pPr>
        <w:pStyle w:val="Style18"/>
        <w:keepNext w:val="0"/>
        <w:keepLines w:val="0"/>
        <w:widowControl w:val="0"/>
        <w:shd w:val="clear" w:color="auto" w:fill="auto"/>
        <w:tabs>
          <w:tab w:pos="1004" w:val="left"/>
        </w:tabs>
        <w:bidi w:val="0"/>
        <w:spacing w:before="0" w:after="340" w:line="320" w:lineRule="exact"/>
        <w:ind w:left="0" w:right="0" w:firstLine="420"/>
        <w:jc w:val="left"/>
        <w:rPr>
          <w:sz w:val="19"/>
          <w:szCs w:val="19"/>
        </w:rPr>
      </w:pPr>
      <w:bookmarkStart w:id="416" w:name="bookmark416"/>
      <w:r>
        <w:rPr>
          <w:color w:val="000000"/>
          <w:spacing w:val="0"/>
          <w:w w:val="100"/>
          <w:position w:val="0"/>
          <w:sz w:val="19"/>
          <w:szCs w:val="19"/>
        </w:rPr>
        <w:t>（</w:t>
      </w:r>
      <w:bookmarkEnd w:id="416"/>
      <w:r>
        <w:rPr>
          <w:color w:val="000000"/>
          <w:spacing w:val="0"/>
          <w:w w:val="100"/>
          <w:position w:val="0"/>
          <w:sz w:val="19"/>
          <w:szCs w:val="19"/>
        </w:rPr>
        <w:t>七）</w:t>
        <w:tab/>
        <w:t>了解公允价值的确定</w:t>
      </w:r>
    </w:p>
    <w:p>
      <w:pPr>
        <w:pStyle w:val="Style18"/>
        <w:keepNext w:val="0"/>
        <w:keepLines w:val="0"/>
        <w:widowControl w:val="0"/>
        <w:shd w:val="clear" w:color="auto" w:fill="auto"/>
        <w:bidi w:val="0"/>
        <w:spacing w:before="0" w:after="340" w:line="320" w:lineRule="exact"/>
        <w:ind w:left="0" w:right="0" w:firstLine="420"/>
        <w:jc w:val="both"/>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bidi w:val="0"/>
        <w:spacing w:before="0" w:after="260" w:line="240" w:lineRule="auto"/>
        <w:ind w:left="0" w:right="0" w:firstLine="0"/>
        <w:jc w:val="center"/>
      </w:pPr>
      <w:bookmarkStart w:id="417" w:name="bookmark417"/>
      <w:bookmarkStart w:id="418" w:name="bookmark418"/>
      <w:bookmarkStart w:id="419" w:name="bookmark419"/>
      <w:r>
        <w:rPr>
          <w:color w:val="000000"/>
          <w:spacing w:val="0"/>
          <w:w w:val="100"/>
          <w:position w:val="0"/>
        </w:rPr>
        <w:t>第一节 金融资产和金融负债的分类</w:t>
      </w:r>
      <w:bookmarkEnd w:id="417"/>
      <w:bookmarkEnd w:id="418"/>
      <w:bookmarkEnd w:id="419"/>
    </w:p>
    <w:p>
      <w:pPr>
        <w:pStyle w:val="Style24"/>
        <w:keepNext/>
        <w:keepLines/>
        <w:widowControl w:val="0"/>
        <w:shd w:val="clear" w:color="auto" w:fill="auto"/>
        <w:bidi w:val="0"/>
        <w:spacing w:before="0" w:line="320" w:lineRule="exact"/>
        <w:ind w:left="0" w:right="0"/>
        <w:jc w:val="left"/>
      </w:pPr>
      <w:bookmarkStart w:id="420" w:name="bookmark420"/>
      <w:bookmarkStart w:id="421" w:name="bookmark421"/>
      <w:bookmarkStart w:id="422" w:name="bookmark422"/>
      <w:r>
        <w:rPr>
          <w:color w:val="000000"/>
          <w:spacing w:val="0"/>
          <w:w w:val="100"/>
          <w:position w:val="0"/>
        </w:rPr>
        <w:t>一</w:t>
      </w:r>
      <w:r>
        <w:rPr>
          <w:b w:val="0"/>
          <w:bCs w:val="0"/>
          <w:color w:val="000000"/>
          <w:spacing w:val="0"/>
          <w:w w:val="100"/>
          <w:position w:val="0"/>
        </w:rPr>
        <w:t>、</w:t>
      </w:r>
      <w:r>
        <w:rPr>
          <w:color w:val="000000"/>
          <w:spacing w:val="0"/>
          <w:w w:val="100"/>
          <w:position w:val="0"/>
        </w:rPr>
        <w:t>金融资产的分类</w:t>
      </w:r>
      <w:bookmarkEnd w:id="420"/>
      <w:bookmarkEnd w:id="421"/>
      <w:bookmarkEnd w:id="422"/>
    </w:p>
    <w:p>
      <w:pPr>
        <w:pStyle w:val="Style18"/>
        <w:keepNext w:val="0"/>
        <w:keepLines w:val="0"/>
        <w:widowControl w:val="0"/>
        <w:shd w:val="clear" w:color="auto" w:fill="auto"/>
        <w:tabs>
          <w:tab w:pos="1004" w:val="left"/>
        </w:tabs>
        <w:bidi w:val="0"/>
        <w:spacing w:before="0" w:after="0" w:line="320" w:lineRule="exact"/>
        <w:ind w:left="0" w:right="0" w:firstLine="420"/>
        <w:jc w:val="left"/>
      </w:pPr>
      <w:bookmarkStart w:id="423" w:name="bookmark423"/>
      <w:r>
        <w:rPr>
          <w:color w:val="000000"/>
          <w:spacing w:val="0"/>
          <w:w w:val="100"/>
          <w:position w:val="0"/>
        </w:rPr>
        <w:t>（</w:t>
      </w:r>
      <w:bookmarkEnd w:id="423"/>
      <w:r>
        <w:rPr>
          <w:color w:val="000000"/>
          <w:spacing w:val="0"/>
          <w:w w:val="100"/>
          <w:position w:val="0"/>
        </w:rPr>
        <w:t>一）</w:t>
        <w:tab/>
        <w:t>企业管理金融资产的业务模式</w:t>
      </w:r>
    </w:p>
    <w:p>
      <w:pPr>
        <w:pStyle w:val="Style18"/>
        <w:keepNext w:val="0"/>
        <w:keepLines w:val="0"/>
        <w:widowControl w:val="0"/>
        <w:shd w:val="clear" w:color="auto" w:fill="auto"/>
        <w:bidi w:val="0"/>
        <w:spacing w:before="0" w:after="0" w:line="320" w:lineRule="exact"/>
        <w:ind w:left="0" w:right="0" w:firstLine="440"/>
        <w:jc w:val="both"/>
      </w:pPr>
      <w:r>
        <w:rPr>
          <w:color w:val="000000"/>
          <w:spacing w:val="0"/>
          <w:w w:val="100"/>
          <w:position w:val="0"/>
        </w:rPr>
        <w:t>企业管理金融资产的业务模式，是指企业如何管理其金融资产以产生现金流量。 业务模式决定企业所管理金融资产现金流量的来源是收取合同现金流量、出售金融资 产还是两者兼有。</w:t>
      </w:r>
    </w:p>
    <w:p>
      <w:pPr>
        <w:pStyle w:val="Style18"/>
        <w:keepNext w:val="0"/>
        <w:keepLines w:val="0"/>
        <w:widowControl w:val="0"/>
        <w:shd w:val="clear" w:color="auto" w:fill="auto"/>
        <w:tabs>
          <w:tab w:pos="1004" w:val="left"/>
        </w:tabs>
        <w:bidi w:val="0"/>
        <w:spacing w:before="0" w:after="0" w:line="320" w:lineRule="exact"/>
        <w:ind w:left="0" w:right="0" w:firstLine="420"/>
        <w:jc w:val="left"/>
      </w:pPr>
      <w:bookmarkStart w:id="424" w:name="bookmark424"/>
      <w:r>
        <w:rPr>
          <w:color w:val="000000"/>
          <w:spacing w:val="0"/>
          <w:w w:val="100"/>
          <w:position w:val="0"/>
        </w:rPr>
        <w:t>（</w:t>
      </w:r>
      <w:bookmarkEnd w:id="424"/>
      <w:r>
        <w:rPr>
          <w:color w:val="000000"/>
          <w:spacing w:val="0"/>
          <w:w w:val="100"/>
          <w:position w:val="0"/>
        </w:rPr>
        <w:t>二）</w:t>
        <w:tab/>
        <w:t>金融资产的合同现金流量特征</w:t>
      </w:r>
    </w:p>
    <w:p>
      <w:pPr>
        <w:pStyle w:val="Style18"/>
        <w:keepNext w:val="0"/>
        <w:keepLines w:val="0"/>
        <w:widowControl w:val="0"/>
        <w:shd w:val="clear" w:color="auto" w:fill="auto"/>
        <w:bidi w:val="0"/>
        <w:spacing w:before="0" w:after="0" w:line="320" w:lineRule="exact"/>
        <w:ind w:left="0" w:right="0" w:firstLine="440"/>
        <w:jc w:val="both"/>
      </w:pPr>
      <w:r>
        <w:rPr>
          <w:color w:val="000000"/>
          <w:spacing w:val="0"/>
          <w:w w:val="100"/>
          <w:position w:val="0"/>
        </w:rPr>
        <w:t>金融资产的合同现金流量特征，是指金融工具合同约定的、反映相关金融资产经 济特征的现金流量属性。金融资产的合同现金流量特征与基本借贷安排相一致，是指 金融资产在特定日期产生的合同现金流量仅为支付的本金和以未偿付本金金额为基础 的利息。</w:t>
      </w:r>
    </w:p>
    <w:p>
      <w:pPr>
        <w:pStyle w:val="Style18"/>
        <w:keepNext w:val="0"/>
        <w:keepLines w:val="0"/>
        <w:widowControl w:val="0"/>
        <w:shd w:val="clear" w:color="auto" w:fill="auto"/>
        <w:tabs>
          <w:tab w:pos="1024" w:val="left"/>
        </w:tabs>
        <w:bidi w:val="0"/>
        <w:spacing w:before="0" w:after="0" w:line="320" w:lineRule="exact"/>
        <w:ind w:left="0" w:right="0" w:firstLine="440"/>
        <w:jc w:val="both"/>
      </w:pPr>
      <w:bookmarkStart w:id="425" w:name="bookmark425"/>
      <w:r>
        <w:rPr>
          <w:color w:val="000000"/>
          <w:spacing w:val="0"/>
          <w:w w:val="100"/>
          <w:position w:val="0"/>
        </w:rPr>
        <w:t>（</w:t>
      </w:r>
      <w:bookmarkEnd w:id="425"/>
      <w:r>
        <w:rPr>
          <w:color w:val="000000"/>
          <w:spacing w:val="0"/>
          <w:w w:val="100"/>
          <w:position w:val="0"/>
        </w:rPr>
        <w:t>三）</w:t>
        <w:tab/>
        <w:t>金融资产的具体分类</w:t>
      </w:r>
    </w:p>
    <w:p>
      <w:pPr>
        <w:pStyle w:val="Style18"/>
        <w:keepNext w:val="0"/>
        <w:keepLines w:val="0"/>
        <w:widowControl w:val="0"/>
        <w:shd w:val="clear" w:color="auto" w:fill="auto"/>
        <w:bidi w:val="0"/>
        <w:spacing w:before="0" w:after="0" w:line="320" w:lineRule="exact"/>
        <w:ind w:left="0" w:right="0" w:firstLine="440"/>
        <w:jc w:val="both"/>
      </w:pPr>
      <w:r>
        <w:rPr>
          <w:rFonts w:ascii="Times New Roman" w:eastAsia="Times New Roman" w:hAnsi="Times New Roman" w:cs="Times New Roman"/>
          <w:color w:val="000000"/>
          <w:spacing w:val="0"/>
          <w:w w:val="100"/>
          <w:position w:val="0"/>
          <w:lang w:val="en-US" w:eastAsia="en-US" w:bidi="en-US"/>
        </w:rPr>
        <w:t>1.</w:t>
      </w:r>
      <w:r>
        <w:rPr>
          <w:color w:val="000000"/>
          <w:spacing w:val="0"/>
          <w:w w:val="100"/>
          <w:position w:val="0"/>
        </w:rPr>
        <w:t>以摊余成本计量的金融资产</w:t>
      </w:r>
    </w:p>
    <w:p>
      <w:pPr>
        <w:pStyle w:val="Style18"/>
        <w:keepNext w:val="0"/>
        <w:keepLines w:val="0"/>
        <w:widowControl w:val="0"/>
        <w:shd w:val="clear" w:color="auto" w:fill="auto"/>
        <w:bidi w:val="0"/>
        <w:spacing w:before="0" w:after="0" w:line="320" w:lineRule="exact"/>
        <w:ind w:left="0" w:right="0" w:firstLine="420"/>
        <w:jc w:val="left"/>
      </w:pPr>
      <w:r>
        <w:rPr>
          <w:color w:val="000000"/>
          <w:spacing w:val="0"/>
          <w:w w:val="100"/>
          <w:position w:val="0"/>
        </w:rPr>
        <w:t>金融资产同时符合下列条件的，应当分类为以摊余成本计量的金融资产：</w:t>
      </w:r>
    </w:p>
    <w:p>
      <w:pPr>
        <w:pStyle w:val="Style18"/>
        <w:keepNext w:val="0"/>
        <w:keepLines w:val="0"/>
        <w:widowControl w:val="0"/>
        <w:shd w:val="clear" w:color="auto" w:fill="auto"/>
        <w:tabs>
          <w:tab w:pos="959" w:val="left"/>
        </w:tabs>
        <w:bidi w:val="0"/>
        <w:spacing w:before="0" w:after="0" w:line="320" w:lineRule="exact"/>
        <w:ind w:left="0" w:right="0" w:firstLine="420"/>
        <w:jc w:val="left"/>
      </w:pPr>
      <w:bookmarkStart w:id="426" w:name="bookmark426"/>
      <w:r>
        <w:rPr>
          <w:color w:val="000000"/>
          <w:spacing w:val="0"/>
          <w:w w:val="100"/>
          <w:position w:val="0"/>
        </w:rPr>
        <w:t>（</w:t>
      </w:r>
      <w:bookmarkEnd w:id="426"/>
      <w:r>
        <w:rPr>
          <w:rFonts w:ascii="Times New Roman" w:eastAsia="Times New Roman" w:hAnsi="Times New Roman" w:cs="Times New Roman"/>
          <w:color w:val="000000"/>
          <w:spacing w:val="0"/>
          <w:w w:val="100"/>
          <w:position w:val="0"/>
        </w:rPr>
        <w:t>1</w:t>
      </w:r>
      <w:r>
        <w:rPr>
          <w:color w:val="000000"/>
          <w:spacing w:val="0"/>
          <w:w w:val="100"/>
          <w:position w:val="0"/>
        </w:rPr>
        <w:t>）</w:t>
        <w:tab/>
        <w:t>企业管理该金融资产的业务模式是以收取合同现金流量为目标。</w:t>
      </w:r>
    </w:p>
    <w:p>
      <w:pPr>
        <w:pStyle w:val="Style18"/>
        <w:keepNext w:val="0"/>
        <w:keepLines w:val="0"/>
        <w:widowControl w:val="0"/>
        <w:shd w:val="clear" w:color="auto" w:fill="auto"/>
        <w:tabs>
          <w:tab w:pos="959" w:val="left"/>
        </w:tabs>
        <w:bidi w:val="0"/>
        <w:spacing w:before="0" w:after="0" w:line="320" w:lineRule="exact"/>
        <w:ind w:left="0" w:right="0" w:firstLine="440"/>
        <w:jc w:val="both"/>
      </w:pPr>
      <w:bookmarkStart w:id="427" w:name="bookmark427"/>
      <w:r>
        <w:rPr>
          <w:color w:val="000000"/>
          <w:spacing w:val="0"/>
          <w:w w:val="100"/>
          <w:position w:val="0"/>
        </w:rPr>
        <w:t>（</w:t>
      </w:r>
      <w:bookmarkEnd w:id="427"/>
      <w:r>
        <w:rPr>
          <w:rFonts w:ascii="Times New Roman" w:eastAsia="Times New Roman" w:hAnsi="Times New Roman" w:cs="Times New Roman"/>
          <w:color w:val="000000"/>
          <w:spacing w:val="0"/>
          <w:w w:val="100"/>
          <w:position w:val="0"/>
        </w:rPr>
        <w:t>2</w:t>
      </w:r>
      <w:r>
        <w:rPr>
          <w:color w:val="000000"/>
          <w:spacing w:val="0"/>
          <w:w w:val="100"/>
          <w:position w:val="0"/>
        </w:rPr>
        <w:t>）</w:t>
        <w:tab/>
        <w:t>该金融资产的合同条款规定，在特定日期产生的现金流量，仅为支付的本金 和以未偿付本金金额为基础的利息％</w:t>
      </w:r>
    </w:p>
    <w:p>
      <w:pPr>
        <w:pStyle w:val="Style18"/>
        <w:keepNext w:val="0"/>
        <w:keepLines w:val="0"/>
        <w:widowControl w:val="0"/>
        <w:shd w:val="clear" w:color="auto" w:fill="auto"/>
        <w:bidi w:val="0"/>
        <w:spacing w:before="0" w:after="0" w:line="320" w:lineRule="exact"/>
        <w:ind w:left="0" w:right="0" w:firstLine="420"/>
        <w:jc w:val="left"/>
      </w:pPr>
      <w:r>
        <w:rPr>
          <w:rFonts w:ascii="Times New Roman" w:eastAsia="Times New Roman" w:hAnsi="Times New Roman" w:cs="Times New Roman"/>
          <w:color w:val="000000"/>
          <w:spacing w:val="0"/>
          <w:w w:val="100"/>
          <w:position w:val="0"/>
        </w:rPr>
        <w:t>2-</w:t>
      </w:r>
      <w:r>
        <w:rPr>
          <w:color w:val="000000"/>
          <w:spacing w:val="0"/>
          <w:w w:val="100"/>
          <w:position w:val="0"/>
        </w:rPr>
        <w:t>以公允价值计量且其变动计入其他综合收益的金融资产</w:t>
      </w:r>
    </w:p>
    <w:p>
      <w:pPr>
        <w:pStyle w:val="Style18"/>
        <w:keepNext w:val="0"/>
        <w:keepLines w:val="0"/>
        <w:widowControl w:val="0"/>
        <w:shd w:val="clear" w:color="auto" w:fill="auto"/>
        <w:bidi w:val="0"/>
        <w:spacing w:before="0" w:line="320" w:lineRule="exact"/>
        <w:ind w:left="0" w:right="0" w:firstLine="420"/>
        <w:jc w:val="both"/>
      </w:pPr>
      <w:r>
        <w:rPr>
          <w:color w:val="000000"/>
          <w:spacing w:val="0"/>
          <w:w w:val="100"/>
          <w:position w:val="0"/>
        </w:rPr>
        <w:t>金融资产同时符合下列条件的，应当分类为以公允价值计量且其变动计入其他综</w:t>
      </w:r>
    </w:p>
    <w:p>
      <w:pPr>
        <w:pStyle w:val="Style36"/>
        <w:keepNext w:val="0"/>
        <w:keepLines w:val="0"/>
        <w:widowControl w:val="0"/>
        <w:shd w:val="clear" w:color="auto" w:fill="auto"/>
        <w:bidi w:val="0"/>
        <w:spacing w:before="0" w:after="120" w:line="334" w:lineRule="auto"/>
        <w:ind w:left="0" w:right="140" w:firstLine="0"/>
        <w:jc w:val="right"/>
        <w:sectPr>
          <w:footnotePr>
            <w:pos w:val="pageBottom"/>
            <w:numFmt w:val="decimal"/>
            <w:numRestart w:val="continuous"/>
          </w:footnotePr>
          <w:pgSz w:w="8371" w:h="12850"/>
          <w:pgMar w:top="925" w:right="199" w:bottom="76" w:left="194" w:header="0" w:footer="3" w:gutter="0"/>
          <w:cols w:space="720"/>
          <w:noEndnote/>
          <w:rtlGutter w:val="0"/>
          <w:docGrid w:linePitch="360"/>
        </w:sectPr>
      </w:pPr>
      <w:r>
        <w:rPr>
          <w:rFonts w:ascii="Times New Roman" w:eastAsia="Times New Roman" w:hAnsi="Times New Roman" w:cs="Times New Roman"/>
          <w:color w:val="000000"/>
          <w:spacing w:val="0"/>
          <w:w w:val="100"/>
          <w:position w:val="0"/>
        </w:rPr>
        <w:t>31</w:t>
      </w:r>
    </w:p>
    <w:p>
      <w:pPr>
        <w:pStyle w:val="Style18"/>
        <w:keepNext w:val="0"/>
        <w:keepLines w:val="0"/>
        <w:widowControl w:val="0"/>
        <w:shd w:val="clear" w:color="auto" w:fill="auto"/>
        <w:bidi w:val="0"/>
        <w:spacing w:before="0" w:after="0" w:line="321" w:lineRule="exact"/>
        <w:ind w:left="0" w:right="0" w:firstLine="0"/>
        <w:jc w:val="both"/>
      </w:pPr>
      <w:r>
        <w:rPr>
          <w:color w:val="000000"/>
          <w:spacing w:val="0"/>
          <w:w w:val="100"/>
          <w:position w:val="0"/>
        </w:rPr>
        <w:t>合收益的金融资产：</w:t>
      </w:r>
    </w:p>
    <w:p>
      <w:pPr>
        <w:pStyle w:val="Style18"/>
        <w:keepNext w:val="0"/>
        <w:keepLines w:val="0"/>
        <w:widowControl w:val="0"/>
        <w:numPr>
          <w:ilvl w:val="0"/>
          <w:numId w:val="43"/>
        </w:numPr>
        <w:shd w:val="clear" w:color="auto" w:fill="auto"/>
        <w:tabs>
          <w:tab w:pos="920" w:val="left"/>
        </w:tabs>
        <w:bidi w:val="0"/>
        <w:spacing w:before="0" w:after="0" w:line="321" w:lineRule="exact"/>
        <w:ind w:left="0" w:right="0" w:firstLine="420"/>
        <w:jc w:val="both"/>
      </w:pPr>
      <w:bookmarkStart w:id="428" w:name="bookmark428"/>
      <w:bookmarkEnd w:id="428"/>
      <w:r>
        <w:rPr>
          <w:color w:val="000000"/>
          <w:spacing w:val="0"/>
          <w:w w:val="100"/>
          <w:position w:val="0"/>
        </w:rPr>
        <w:t>企业管理该金融资产的业务模式既以收取合同现金流量为目标又以出售该金 融资产为目标。</w:t>
      </w:r>
    </w:p>
    <w:p>
      <w:pPr>
        <w:pStyle w:val="Style18"/>
        <w:keepNext w:val="0"/>
        <w:keepLines w:val="0"/>
        <w:widowControl w:val="0"/>
        <w:numPr>
          <w:ilvl w:val="0"/>
          <w:numId w:val="43"/>
        </w:numPr>
        <w:shd w:val="clear" w:color="auto" w:fill="auto"/>
        <w:tabs>
          <w:tab w:pos="915" w:val="left"/>
        </w:tabs>
        <w:bidi w:val="0"/>
        <w:spacing w:before="0" w:after="0" w:line="321" w:lineRule="exact"/>
        <w:ind w:left="0" w:right="0" w:firstLine="420"/>
        <w:jc w:val="both"/>
      </w:pPr>
      <w:bookmarkStart w:id="429" w:name="bookmark429"/>
      <w:bookmarkEnd w:id="429"/>
      <w:r>
        <w:rPr>
          <w:color w:val="000000"/>
          <w:spacing w:val="0"/>
          <w:w w:val="100"/>
          <w:position w:val="0"/>
        </w:rPr>
        <w:t>该金融资产的合同条款规定，在特定日期产生的现金流量，仅为支付的本金 和以未偿付本金金额为基础的利息。</w:t>
      </w:r>
    </w:p>
    <w:p>
      <w:pPr>
        <w:pStyle w:val="Style18"/>
        <w:keepNext w:val="0"/>
        <w:keepLines w:val="0"/>
        <w:widowControl w:val="0"/>
        <w:shd w:val="clear" w:color="auto" w:fill="auto"/>
        <w:bidi w:val="0"/>
        <w:spacing w:before="0" w:after="0" w:line="321" w:lineRule="exact"/>
        <w:ind w:left="0" w:right="0" w:firstLine="420"/>
        <w:jc w:val="both"/>
      </w:pPr>
      <w:r>
        <w:rPr>
          <w:rFonts w:ascii="Times New Roman" w:eastAsia="Times New Roman" w:hAnsi="Times New Roman" w:cs="Times New Roman"/>
          <w:color w:val="000000"/>
          <w:spacing w:val="0"/>
          <w:w w:val="100"/>
          <w:position w:val="0"/>
          <w:lang w:val="en-US" w:eastAsia="en-US" w:bidi="en-US"/>
        </w:rPr>
        <w:t>3.</w:t>
      </w:r>
      <w:r>
        <w:rPr>
          <w:color w:val="000000"/>
          <w:spacing w:val="0"/>
          <w:w w:val="100"/>
          <w:position w:val="0"/>
        </w:rPr>
        <w:t>以公允价值计量且其变动计入当期损益的金融资产</w:t>
      </w:r>
    </w:p>
    <w:p>
      <w:pPr>
        <w:pStyle w:val="Style18"/>
        <w:keepNext w:val="0"/>
        <w:keepLines w:val="0"/>
        <w:widowControl w:val="0"/>
        <w:shd w:val="clear" w:color="auto" w:fill="auto"/>
        <w:bidi w:val="0"/>
        <w:spacing w:before="0" w:after="0" w:line="321" w:lineRule="exact"/>
        <w:ind w:left="0" w:right="0" w:firstLine="420"/>
        <w:jc w:val="both"/>
      </w:pPr>
      <w:r>
        <w:rPr>
          <w:color w:val="000000"/>
          <w:spacing w:val="0"/>
          <w:w w:val="100"/>
          <w:position w:val="0"/>
        </w:rPr>
        <w:t>企业分类为以摊余成本计量的金融资产和以公允价值计量且其变动计入其他综合 收益的金融资产之外的金融资产，应当分类为以公允价值计量且其变动计入当期损益 的金融资产。</w:t>
      </w:r>
    </w:p>
    <w:p>
      <w:pPr>
        <w:pStyle w:val="Style18"/>
        <w:keepNext w:val="0"/>
        <w:keepLines w:val="0"/>
        <w:widowControl w:val="0"/>
        <w:shd w:val="clear" w:color="auto" w:fill="auto"/>
        <w:bidi w:val="0"/>
        <w:spacing w:before="0" w:after="0" w:line="321" w:lineRule="exact"/>
        <w:ind w:left="0" w:right="0" w:firstLine="420"/>
        <w:jc w:val="both"/>
      </w:pPr>
      <w:r>
        <w:rPr>
          <w:color w:val="000000"/>
          <w:spacing w:val="0"/>
          <w:w w:val="100"/>
          <w:position w:val="0"/>
        </w:rPr>
        <w:t>此外，在初始确认时，如果能够消除或显著减少会计错配，企业可以将金融资产 指定为以公允价值计量且其变动计入当期损益的金融资产。该指定一经作出，不得 撤销。</w:t>
      </w:r>
    </w:p>
    <w:p>
      <w:pPr>
        <w:pStyle w:val="Style18"/>
        <w:keepNext w:val="0"/>
        <w:keepLines w:val="0"/>
        <w:widowControl w:val="0"/>
        <w:shd w:val="clear" w:color="auto" w:fill="auto"/>
        <w:tabs>
          <w:tab w:pos="2815" w:val="left"/>
        </w:tabs>
        <w:bidi w:val="0"/>
        <w:spacing w:before="0" w:after="0" w:line="318" w:lineRule="exact"/>
        <w:ind w:left="0" w:right="0" w:firstLine="420"/>
        <w:jc w:val="both"/>
      </w:pPr>
      <w:r>
        <w:rPr>
          <w:color w:val="000000"/>
          <w:spacing w:val="0"/>
          <w:w w:val="100"/>
          <w:position w:val="0"/>
        </w:rPr>
        <w:t>( ) 金融 产分类的</w:t>
        <w:tab/>
        <w:t>规定</w:t>
      </w:r>
    </w:p>
    <w:p>
      <w:pPr>
        <w:pStyle w:val="Style18"/>
        <w:keepNext w:val="0"/>
        <w:keepLines w:val="0"/>
        <w:widowControl w:val="0"/>
        <w:shd w:val="clear" w:color="auto" w:fill="auto"/>
        <w:bidi w:val="0"/>
        <w:spacing w:before="0" w:after="0" w:line="318" w:lineRule="exact"/>
        <w:ind w:left="0" w:right="0" w:firstLine="420"/>
        <w:jc w:val="both"/>
      </w:pPr>
      <w:r>
        <w:rPr>
          <w:color w:val="000000"/>
          <w:spacing w:val="0"/>
          <w:w w:val="100"/>
          <w:position w:val="0"/>
        </w:rPr>
        <w:t>在初始确认时，企业可以将非交易性权益工具投资指定为以公允价值计量且其变 动计入其他综合收益的金融资产，并按照规定确认股利收入。该指定一经做出，不得 撤销。</w:t>
      </w:r>
    </w:p>
    <w:p>
      <w:pPr>
        <w:pStyle w:val="Style18"/>
        <w:keepNext w:val="0"/>
        <w:keepLines w:val="0"/>
        <w:widowControl w:val="0"/>
        <w:shd w:val="clear" w:color="auto" w:fill="auto"/>
        <w:bidi w:val="0"/>
        <w:spacing w:before="0" w:after="0" w:line="318" w:lineRule="exact"/>
        <w:ind w:left="0" w:right="0" w:firstLine="420"/>
        <w:jc w:val="both"/>
      </w:pPr>
      <w:r>
        <w:rPr>
          <w:color w:val="000000"/>
          <w:spacing w:val="0"/>
          <w:w w:val="100"/>
          <w:position w:val="0"/>
        </w:rPr>
        <w:t>(五)不同类金融资产之间的重分类</w:t>
      </w:r>
    </w:p>
    <w:p>
      <w:pPr>
        <w:pStyle w:val="Style18"/>
        <w:keepNext w:val="0"/>
        <w:keepLines w:val="0"/>
        <w:widowControl w:val="0"/>
        <w:shd w:val="clear" w:color="auto" w:fill="auto"/>
        <w:bidi w:val="0"/>
        <w:spacing w:before="0" w:after="140" w:line="318" w:lineRule="exact"/>
        <w:ind w:left="0" w:right="0" w:firstLine="420"/>
        <w:jc w:val="both"/>
      </w:pPr>
      <w:r>
        <w:rPr>
          <w:color w:val="000000"/>
          <w:spacing w:val="0"/>
          <w:w w:val="100"/>
          <w:position w:val="0"/>
        </w:rPr>
        <w:t>企业改变其管理金融资产的业务模式时，应当按照规定对所有受影响的相关金融 资产进行重分类。</w:t>
      </w:r>
    </w:p>
    <w:p>
      <w:pPr>
        <w:pStyle w:val="Style24"/>
        <w:keepNext/>
        <w:keepLines/>
        <w:widowControl w:val="0"/>
        <w:shd w:val="clear" w:color="auto" w:fill="auto"/>
        <w:bidi w:val="0"/>
        <w:spacing w:before="0" w:after="140" w:line="321" w:lineRule="exact"/>
        <w:ind w:left="0" w:right="0"/>
        <w:jc w:val="both"/>
      </w:pPr>
      <w:bookmarkStart w:id="430" w:name="bookmark430"/>
      <w:bookmarkStart w:id="431" w:name="bookmark431"/>
      <w:bookmarkStart w:id="432" w:name="bookmark432"/>
      <w:r>
        <w:rPr>
          <w:color w:val="000000"/>
          <w:spacing w:val="0"/>
          <w:w w:val="100"/>
          <w:position w:val="0"/>
        </w:rPr>
        <w:t>(</w:t>
      </w:r>
      <w:r>
        <w:rPr>
          <w:b w:val="0"/>
          <w:bCs w:val="0"/>
          <w:color w:val="000000"/>
          <w:spacing w:val="0"/>
          <w:w w:val="100"/>
          <w:position w:val="0"/>
          <w:sz w:val="19"/>
          <w:szCs w:val="19"/>
        </w:rPr>
        <w:t>、</w:t>
      </w:r>
      <w:r>
        <w:rPr>
          <w:color w:val="000000"/>
          <w:spacing w:val="0"/>
          <w:w w:val="100"/>
          <w:position w:val="0"/>
        </w:rPr>
        <w:t>金融负债的分类</w:t>
      </w:r>
      <w:bookmarkEnd w:id="430"/>
      <w:bookmarkEnd w:id="431"/>
      <w:bookmarkEnd w:id="432"/>
    </w:p>
    <w:p>
      <w:pPr>
        <w:pStyle w:val="Style18"/>
        <w:keepNext w:val="0"/>
        <w:keepLines w:val="0"/>
        <w:widowControl w:val="0"/>
        <w:shd w:val="clear" w:color="auto" w:fill="auto"/>
        <w:tabs>
          <w:tab w:pos="1968" w:val="left"/>
          <w:tab w:pos="3259" w:val="left"/>
          <w:tab w:pos="5194" w:val="left"/>
        </w:tabs>
        <w:bidi w:val="0"/>
        <w:spacing w:before="0" w:after="0" w:line="322" w:lineRule="exact"/>
        <w:ind w:left="0" w:right="0" w:firstLine="0"/>
        <w:jc w:val="center"/>
      </w:pPr>
      <w:r>
        <w:rPr>
          <w:color w:val="000000"/>
          <w:spacing w:val="0"/>
          <w:w w:val="100"/>
          <w:position w:val="0"/>
        </w:rPr>
        <w:t>， 企业应当 金融</w:t>
        <w:tab/>
        <w:t>分类为以</w:t>
        <w:tab/>
        <w:t>成本计量的金融</w:t>
        <w:tab/>
        <w:t>：</w:t>
      </w:r>
    </w:p>
    <w:p>
      <w:pPr>
        <w:pStyle w:val="Style18"/>
        <w:keepNext w:val="0"/>
        <w:keepLines w:val="0"/>
        <w:widowControl w:val="0"/>
        <w:numPr>
          <w:ilvl w:val="0"/>
          <w:numId w:val="45"/>
        </w:numPr>
        <w:shd w:val="clear" w:color="auto" w:fill="auto"/>
        <w:tabs>
          <w:tab w:pos="915" w:val="left"/>
        </w:tabs>
        <w:bidi w:val="0"/>
        <w:spacing w:before="0" w:after="0" w:line="322" w:lineRule="exact"/>
        <w:ind w:left="0" w:right="0" w:firstLine="420"/>
        <w:jc w:val="both"/>
      </w:pPr>
      <w:bookmarkStart w:id="433" w:name="bookmark433"/>
      <w:bookmarkEnd w:id="433"/>
      <w:r>
        <w:rPr>
          <w:color w:val="000000"/>
          <w:spacing w:val="0"/>
          <w:w w:val="100"/>
          <w:position w:val="0"/>
        </w:rPr>
        <w:t>以公允价值计量且其变动计入当期损益的金融负债，包括交易性金融负债 (含属于金融负债的衍生工具)和指定为以公允价值计量且其变动计入当期损益的金融 负债。</w:t>
      </w:r>
    </w:p>
    <w:p>
      <w:pPr>
        <w:pStyle w:val="Style18"/>
        <w:keepNext w:val="0"/>
        <w:keepLines w:val="0"/>
        <w:widowControl w:val="0"/>
        <w:numPr>
          <w:ilvl w:val="0"/>
          <w:numId w:val="45"/>
        </w:numPr>
        <w:shd w:val="clear" w:color="auto" w:fill="auto"/>
        <w:tabs>
          <w:tab w:pos="920" w:val="left"/>
        </w:tabs>
        <w:bidi w:val="0"/>
        <w:spacing w:before="0" w:after="0" w:line="341" w:lineRule="exact"/>
        <w:ind w:left="0" w:right="0" w:firstLine="420"/>
        <w:jc w:val="both"/>
      </w:pPr>
      <w:bookmarkStart w:id="434" w:name="bookmark434"/>
      <w:bookmarkEnd w:id="434"/>
      <w:r>
        <w:rPr>
          <w:color w:val="000000"/>
          <w:spacing w:val="0"/>
          <w:w w:val="100"/>
          <w:position w:val="0"/>
        </w:rPr>
        <w:t>不符合终止确认条件的金融资产转移或继续涉入被转移金融资产所形成的金 融负彳%</w:t>
      </w:r>
    </w:p>
    <w:p>
      <w:pPr>
        <w:pStyle w:val="Style18"/>
        <w:keepNext w:val="0"/>
        <w:keepLines w:val="0"/>
        <w:widowControl w:val="0"/>
        <w:numPr>
          <w:ilvl w:val="0"/>
          <w:numId w:val="45"/>
        </w:numPr>
        <w:shd w:val="clear" w:color="auto" w:fill="auto"/>
        <w:tabs>
          <w:tab w:pos="906" w:val="left"/>
        </w:tabs>
        <w:bidi w:val="0"/>
        <w:spacing w:before="0" w:after="0" w:line="331" w:lineRule="exact"/>
        <w:ind w:left="0" w:right="0" w:firstLine="420"/>
        <w:jc w:val="both"/>
      </w:pPr>
      <w:bookmarkStart w:id="435" w:name="bookmark435"/>
      <w:bookmarkEnd w:id="435"/>
      <w:r>
        <w:rPr>
          <w:color w:val="000000"/>
          <w:spacing w:val="0"/>
          <w:w w:val="100"/>
          <w:position w:val="0"/>
        </w:rPr>
        <w:t>不属于上述(</w:t>
      </w:r>
      <w:r>
        <w:rPr>
          <w:rFonts w:ascii="Times New Roman" w:eastAsia="Times New Roman" w:hAnsi="Times New Roman" w:cs="Times New Roman"/>
          <w:color w:val="000000"/>
          <w:spacing w:val="0"/>
          <w:w w:val="100"/>
          <w:position w:val="0"/>
        </w:rPr>
        <w:t>1</w:t>
      </w:r>
      <w:r>
        <w:rPr>
          <w:color w:val="000000"/>
          <w:spacing w:val="0"/>
          <w:w w:val="100"/>
          <w:position w:val="0"/>
        </w:rPr>
        <w:t>)或(</w:t>
      </w:r>
      <w:r>
        <w:rPr>
          <w:rFonts w:ascii="Times New Roman" w:eastAsia="Times New Roman" w:hAnsi="Times New Roman" w:cs="Times New Roman"/>
          <w:color w:val="000000"/>
          <w:spacing w:val="0"/>
          <w:w w:val="100"/>
          <w:position w:val="0"/>
        </w:rPr>
        <w:t>2</w:t>
      </w:r>
      <w:r>
        <w:rPr>
          <w:color w:val="000000"/>
          <w:spacing w:val="0"/>
          <w:w w:val="100"/>
          <w:position w:val="0"/>
        </w:rPr>
        <w:t>)情形的财务担保合同，以及不属于上述(</w:t>
      </w:r>
      <w:r>
        <w:rPr>
          <w:rFonts w:ascii="Times New Roman" w:eastAsia="Times New Roman" w:hAnsi="Times New Roman" w:cs="Times New Roman"/>
          <w:color w:val="000000"/>
          <w:spacing w:val="0"/>
          <w:w w:val="100"/>
          <w:position w:val="0"/>
        </w:rPr>
        <w:t>1</w:t>
      </w:r>
      <w:r>
        <w:rPr>
          <w:color w:val="000000"/>
          <w:spacing w:val="0"/>
          <w:w w:val="100"/>
          <w:position w:val="0"/>
        </w:rPr>
        <w:t>)情形 的、以低于市场利率贷款的贷款承诺％</w:t>
      </w:r>
    </w:p>
    <w:p>
      <w:pPr>
        <w:pStyle w:val="Style18"/>
        <w:keepNext w:val="0"/>
        <w:keepLines w:val="0"/>
        <w:widowControl w:val="0"/>
        <w:shd w:val="clear" w:color="auto" w:fill="auto"/>
        <w:bidi w:val="0"/>
        <w:spacing w:before="0" w:after="0" w:line="331" w:lineRule="exact"/>
        <w:ind w:left="0" w:right="0" w:firstLine="420"/>
        <w:jc w:val="both"/>
      </w:pPr>
      <w:r>
        <w:rPr>
          <w:color w:val="000000"/>
          <w:spacing w:val="0"/>
          <w:w w:val="100"/>
          <w:position w:val="0"/>
        </w:rPr>
        <w:t>在非同一控制下的企业合并中，企业作为购买方确认的或有对价形成金融负债的, 该金融负债应当按照以公允价值计量且其变动计入当期损益进行会计处理。</w:t>
      </w:r>
    </w:p>
    <w:p>
      <w:pPr>
        <w:pStyle w:val="Style18"/>
        <w:keepNext w:val="0"/>
        <w:keepLines w:val="0"/>
        <w:widowControl w:val="0"/>
        <w:shd w:val="clear" w:color="auto" w:fill="auto"/>
        <w:bidi w:val="0"/>
        <w:spacing w:before="0" w:after="340" w:line="331" w:lineRule="exact"/>
        <w:ind w:left="0" w:right="0" w:firstLine="420"/>
        <w:jc w:val="both"/>
      </w:pPr>
      <w:r>
        <w:rPr>
          <w:color w:val="000000"/>
          <w:spacing w:val="0"/>
          <w:w w:val="100"/>
          <w:position w:val="0"/>
        </w:rPr>
        <w:t>企业对金融负债的分类一经确定，不得变更％</w:t>
      </w:r>
    </w:p>
    <w:p>
      <w:pPr>
        <w:pStyle w:val="Style22"/>
        <w:keepNext/>
        <w:keepLines/>
        <w:widowControl w:val="0"/>
        <w:shd w:val="clear" w:color="auto" w:fill="auto"/>
        <w:bidi w:val="0"/>
        <w:spacing w:before="0" w:after="280" w:line="240" w:lineRule="auto"/>
        <w:ind w:left="0" w:right="0" w:firstLine="0"/>
        <w:jc w:val="center"/>
      </w:pPr>
      <w:bookmarkStart w:id="436" w:name="bookmark436"/>
      <w:bookmarkStart w:id="437" w:name="bookmark437"/>
      <w:bookmarkStart w:id="438" w:name="bookmark438"/>
      <w:r>
        <w:rPr>
          <w:color w:val="000000"/>
          <w:spacing w:val="0"/>
          <w:w w:val="100"/>
          <w:position w:val="0"/>
        </w:rPr>
        <w:t>第二节金融资产和金融负债的确认和终止确认</w:t>
      </w:r>
      <w:bookmarkEnd w:id="436"/>
      <w:bookmarkEnd w:id="437"/>
      <w:bookmarkEnd w:id="438"/>
    </w:p>
    <w:p>
      <w:pPr>
        <w:pStyle w:val="Style24"/>
        <w:keepNext/>
        <w:keepLines/>
        <w:widowControl w:val="0"/>
        <w:shd w:val="clear" w:color="auto" w:fill="auto"/>
        <w:bidi w:val="0"/>
        <w:spacing w:before="0" w:after="140" w:line="321" w:lineRule="exact"/>
        <w:ind w:left="0" w:right="0" w:firstLine="400"/>
        <w:jc w:val="both"/>
      </w:pPr>
      <w:bookmarkStart w:id="439" w:name="bookmark439"/>
      <w:bookmarkStart w:id="440" w:name="bookmark440"/>
      <w:bookmarkStart w:id="441" w:name="bookmark441"/>
      <w:r>
        <w:rPr>
          <w:color w:val="000000"/>
          <w:spacing w:val="0"/>
          <w:w w:val="100"/>
          <w:position w:val="0"/>
        </w:rPr>
        <w:t>一</w:t>
      </w:r>
      <w:r>
        <w:rPr>
          <w:b w:val="0"/>
          <w:bCs w:val="0"/>
          <w:color w:val="000000"/>
          <w:spacing w:val="0"/>
          <w:w w:val="100"/>
          <w:position w:val="0"/>
          <w:sz w:val="19"/>
          <w:szCs w:val="19"/>
        </w:rPr>
        <w:t>、</w:t>
      </w:r>
      <w:r>
        <w:rPr>
          <w:color w:val="000000"/>
          <w:spacing w:val="0"/>
          <w:w w:val="100"/>
          <w:position w:val="0"/>
        </w:rPr>
        <w:t>金融资产和金融负债确认条件</w:t>
      </w:r>
      <w:bookmarkEnd w:id="439"/>
      <w:bookmarkEnd w:id="440"/>
      <w:bookmarkEnd w:id="441"/>
    </w:p>
    <w:p>
      <w:pPr>
        <w:pStyle w:val="Style18"/>
        <w:keepNext w:val="0"/>
        <w:keepLines w:val="0"/>
        <w:widowControl w:val="0"/>
        <w:shd w:val="clear" w:color="auto" w:fill="auto"/>
        <w:bidi w:val="0"/>
        <w:spacing w:before="0" w:after="140" w:line="321" w:lineRule="exact"/>
        <w:ind w:left="0" w:right="0"/>
        <w:jc w:val="both"/>
      </w:pPr>
      <w:r>
        <w:rPr>
          <w:color w:val="000000"/>
          <w:spacing w:val="0"/>
          <w:w w:val="100"/>
          <w:position w:val="0"/>
        </w:rPr>
        <w:t>企业成为金融工具合同的一方时，应当确认一项金融资产或金融负债。</w:t>
      </w:r>
    </w:p>
    <w:p>
      <w:pPr>
        <w:pStyle w:val="Style24"/>
        <w:keepNext/>
        <w:keepLines/>
        <w:widowControl w:val="0"/>
        <w:shd w:val="clear" w:color="auto" w:fill="auto"/>
        <w:bidi w:val="0"/>
        <w:spacing w:before="0" w:after="140" w:line="320" w:lineRule="exact"/>
        <w:ind w:left="0" w:right="0"/>
        <w:jc w:val="both"/>
      </w:pPr>
      <w:bookmarkStart w:id="442" w:name="bookmark442"/>
      <w:bookmarkStart w:id="443" w:name="bookmark443"/>
      <w:bookmarkStart w:id="444" w:name="bookmark444"/>
      <w:r>
        <w:rPr>
          <w:color w:val="000000"/>
          <w:spacing w:val="0"/>
          <w:w w:val="100"/>
          <w:position w:val="0"/>
        </w:rPr>
        <w:t>（</w:t>
      </w:r>
      <w:r>
        <w:rPr>
          <w:b w:val="0"/>
          <w:bCs w:val="0"/>
          <w:color w:val="000000"/>
          <w:spacing w:val="0"/>
          <w:w w:val="100"/>
          <w:position w:val="0"/>
          <w:sz w:val="19"/>
          <w:szCs w:val="19"/>
        </w:rPr>
        <w:t>、</w:t>
      </w:r>
      <w:r>
        <w:rPr>
          <w:color w:val="000000"/>
          <w:spacing w:val="0"/>
          <w:w w:val="100"/>
          <w:position w:val="0"/>
        </w:rPr>
        <w:t>金融资产的终止确认</w:t>
      </w:r>
      <w:bookmarkEnd w:id="442"/>
      <w:bookmarkEnd w:id="443"/>
      <w:bookmarkEnd w:id="444"/>
    </w:p>
    <w:p>
      <w:pPr>
        <w:pStyle w:val="Style18"/>
        <w:keepNext w:val="0"/>
        <w:keepLines w:val="0"/>
        <w:widowControl w:val="0"/>
        <w:shd w:val="clear" w:color="auto" w:fill="auto"/>
        <w:bidi w:val="0"/>
        <w:spacing w:before="0" w:after="0" w:line="320" w:lineRule="exact"/>
        <w:ind w:left="0" w:right="0" w:firstLine="420"/>
        <w:jc w:val="both"/>
      </w:pPr>
      <w:r>
        <w:rPr>
          <w:color w:val="000000"/>
          <w:spacing w:val="0"/>
          <w:w w:val="100"/>
          <w:position w:val="0"/>
        </w:rPr>
        <w:t>金融资产终止确认，是指企业将之前确认的金融资产从其资产负债表中予以转出。 金融资产满足下列条件之一的，应当终止确认：</w:t>
      </w:r>
    </w:p>
    <w:p>
      <w:pPr>
        <w:pStyle w:val="Style18"/>
        <w:keepNext w:val="0"/>
        <w:keepLines w:val="0"/>
        <w:widowControl w:val="0"/>
        <w:shd w:val="clear" w:color="auto" w:fill="auto"/>
        <w:tabs>
          <w:tab w:pos="920" w:val="left"/>
        </w:tabs>
        <w:bidi w:val="0"/>
        <w:spacing w:before="0" w:after="0" w:line="320" w:lineRule="exact"/>
        <w:ind w:left="0" w:right="0" w:firstLine="420"/>
        <w:jc w:val="both"/>
        <w:rPr>
          <w:sz w:val="19"/>
          <w:szCs w:val="19"/>
        </w:rPr>
      </w:pPr>
      <w:bookmarkStart w:id="445" w:name="bookmark445"/>
      <w:r>
        <w:rPr>
          <w:rFonts w:ascii="Times New Roman" w:eastAsia="Times New Roman" w:hAnsi="Times New Roman" w:cs="Times New Roman"/>
          <w:color w:val="000000"/>
          <w:spacing w:val="0"/>
          <w:w w:val="100"/>
          <w:position w:val="0"/>
          <w:sz w:val="19"/>
          <w:szCs w:val="19"/>
        </w:rPr>
        <w:t>（</w:t>
      </w:r>
      <w:bookmarkEnd w:id="445"/>
      <w:r>
        <w:rPr>
          <w:rFonts w:ascii="Times New Roman" w:eastAsia="Times New Roman" w:hAnsi="Times New Roman" w:cs="Times New Roman"/>
          <w:color w:val="000000"/>
          <w:spacing w:val="0"/>
          <w:w w:val="100"/>
          <w:position w:val="0"/>
          <w:sz w:val="20"/>
          <w:szCs w:val="20"/>
        </w:rPr>
        <w:t>1</w:t>
      </w:r>
      <w:r>
        <w:rPr>
          <w:rFonts w:ascii="Times New Roman" w:eastAsia="Times New Roman" w:hAnsi="Times New Roman" w:cs="Times New Roman"/>
          <w:color w:val="000000"/>
          <w:spacing w:val="0"/>
          <w:w w:val="100"/>
          <w:position w:val="0"/>
          <w:sz w:val="19"/>
          <w:szCs w:val="19"/>
        </w:rPr>
        <w:t>）</w:t>
        <w:tab/>
      </w:r>
      <w:r>
        <w:rPr>
          <w:color w:val="000000"/>
          <w:spacing w:val="0"/>
          <w:w w:val="100"/>
          <w:position w:val="0"/>
          <w:sz w:val="20"/>
          <w:szCs w:val="20"/>
        </w:rPr>
        <w:t>收取该金融资产现金流量的合同权利终止</w:t>
      </w:r>
      <w:r>
        <w:rPr>
          <w:color w:val="000000"/>
          <w:spacing w:val="0"/>
          <w:w w:val="100"/>
          <w:position w:val="0"/>
          <w:sz w:val="19"/>
          <w:szCs w:val="19"/>
        </w:rPr>
        <w:t>。</w:t>
      </w:r>
      <w:r>
        <w:rPr>
          <w:color w:val="000000"/>
          <w:spacing w:val="0"/>
          <w:w w:val="100"/>
          <w:position w:val="0"/>
          <w:sz w:val="20"/>
          <w:szCs w:val="20"/>
        </w:rPr>
        <w:t>如企业买入一项期权</w:t>
      </w:r>
      <w:r>
        <w:rPr>
          <w:color w:val="000000"/>
          <w:spacing w:val="0"/>
          <w:w w:val="100"/>
          <w:position w:val="0"/>
          <w:sz w:val="19"/>
          <w:szCs w:val="19"/>
        </w:rPr>
        <w:t>，</w:t>
      </w:r>
      <w:r>
        <w:rPr>
          <w:color w:val="000000"/>
          <w:spacing w:val="0"/>
          <w:w w:val="100"/>
          <w:position w:val="0"/>
          <w:sz w:val="20"/>
          <w:szCs w:val="20"/>
        </w:rPr>
        <w:t>企业直到 期权到期日仍未行权，那么企业在合同权利到期后应当终止确认该期权形成的金融 资产</w:t>
      </w:r>
      <w:r>
        <w:rPr>
          <w:color w:val="000000"/>
          <w:spacing w:val="0"/>
          <w:w w:val="100"/>
          <w:position w:val="0"/>
          <w:sz w:val="19"/>
          <w:szCs w:val="19"/>
        </w:rPr>
        <w:t>。</w:t>
      </w:r>
    </w:p>
    <w:p>
      <w:pPr>
        <w:pStyle w:val="Style18"/>
        <w:keepNext w:val="0"/>
        <w:keepLines w:val="0"/>
        <w:widowControl w:val="0"/>
        <w:shd w:val="clear" w:color="auto" w:fill="auto"/>
        <w:tabs>
          <w:tab w:pos="920" w:val="left"/>
        </w:tabs>
        <w:bidi w:val="0"/>
        <w:spacing w:before="0" w:after="140" w:line="336" w:lineRule="exact"/>
        <w:ind w:left="0" w:right="0" w:firstLine="420"/>
        <w:jc w:val="both"/>
        <w:rPr>
          <w:sz w:val="19"/>
          <w:szCs w:val="19"/>
        </w:rPr>
      </w:pPr>
      <w:bookmarkStart w:id="446" w:name="bookmark446"/>
      <w:r>
        <w:rPr>
          <w:rFonts w:ascii="Times New Roman" w:eastAsia="Times New Roman" w:hAnsi="Times New Roman" w:cs="Times New Roman"/>
          <w:color w:val="000000"/>
          <w:spacing w:val="0"/>
          <w:w w:val="100"/>
          <w:position w:val="0"/>
          <w:sz w:val="19"/>
          <w:szCs w:val="19"/>
        </w:rPr>
        <w:t>（</w:t>
      </w:r>
      <w:bookmarkEnd w:id="446"/>
      <w:r>
        <w:rPr>
          <w:rFonts w:ascii="Times New Roman" w:eastAsia="Times New Roman" w:hAnsi="Times New Roman" w:cs="Times New Roman"/>
          <w:color w:val="000000"/>
          <w:spacing w:val="0"/>
          <w:w w:val="100"/>
          <w:position w:val="0"/>
          <w:sz w:val="20"/>
          <w:szCs w:val="20"/>
        </w:rPr>
        <w:t>2</w:t>
      </w:r>
      <w:r>
        <w:rPr>
          <w:rFonts w:ascii="Times New Roman" w:eastAsia="Times New Roman" w:hAnsi="Times New Roman" w:cs="Times New Roman"/>
          <w:color w:val="000000"/>
          <w:spacing w:val="0"/>
          <w:w w:val="100"/>
          <w:position w:val="0"/>
          <w:sz w:val="19"/>
          <w:szCs w:val="19"/>
        </w:rPr>
        <w:t>）</w:t>
        <w:tab/>
      </w:r>
      <w:r>
        <w:rPr>
          <w:color w:val="000000"/>
          <w:spacing w:val="0"/>
          <w:w w:val="100"/>
          <w:position w:val="0"/>
          <w:sz w:val="20"/>
          <w:szCs w:val="20"/>
        </w:rPr>
        <w:t>该金融资产已转移，且该转移满足</w:t>
      </w:r>
      <w:r>
        <w:rPr>
          <w:color w:val="000000"/>
          <w:spacing w:val="0"/>
          <w:w w:val="100"/>
          <w:position w:val="0"/>
          <w:sz w:val="19"/>
          <w:szCs w:val="19"/>
        </w:rPr>
        <w:t>《</w:t>
      </w:r>
      <w:r>
        <w:rPr>
          <w:color w:val="000000"/>
          <w:spacing w:val="0"/>
          <w:w w:val="100"/>
          <w:position w:val="0"/>
          <w:sz w:val="20"/>
          <w:szCs w:val="20"/>
        </w:rPr>
        <w:t>企业会计准则第</w:t>
      </w:r>
      <w:r>
        <w:rPr>
          <w:rFonts w:ascii="Times New Roman" w:eastAsia="Times New Roman" w:hAnsi="Times New Roman" w:cs="Times New Roman"/>
          <w:color w:val="000000"/>
          <w:spacing w:val="0"/>
          <w:w w:val="100"/>
          <w:position w:val="0"/>
          <w:sz w:val="20"/>
          <w:szCs w:val="20"/>
        </w:rPr>
        <w:t>23</w:t>
      </w:r>
      <w:r>
        <w:rPr>
          <w:color w:val="000000"/>
          <w:spacing w:val="0"/>
          <w:w w:val="100"/>
          <w:position w:val="0"/>
          <w:sz w:val="20"/>
          <w:szCs w:val="20"/>
        </w:rPr>
        <w:t>号一金融资产转 移》关于金融资产终止确认的规定</w:t>
      </w:r>
      <w:r>
        <w:rPr>
          <w:color w:val="000000"/>
          <w:spacing w:val="0"/>
          <w:w w:val="100"/>
          <w:position w:val="0"/>
          <w:sz w:val="19"/>
          <w:szCs w:val="19"/>
        </w:rPr>
        <w:t>。</w:t>
      </w:r>
    </w:p>
    <w:p>
      <w:pPr>
        <w:pStyle w:val="Style24"/>
        <w:keepNext/>
        <w:keepLines/>
        <w:widowControl w:val="0"/>
        <w:shd w:val="clear" w:color="auto" w:fill="auto"/>
        <w:bidi w:val="0"/>
        <w:spacing w:before="0" w:after="140" w:line="320" w:lineRule="exact"/>
        <w:ind w:left="0" w:right="0"/>
        <w:jc w:val="both"/>
      </w:pPr>
      <w:bookmarkStart w:id="447" w:name="bookmark447"/>
      <w:bookmarkStart w:id="448" w:name="bookmark448"/>
      <w:bookmarkStart w:id="449" w:name="bookmark449"/>
      <w:r>
        <w:rPr>
          <w:color w:val="000000"/>
          <w:spacing w:val="0"/>
          <w:w w:val="100"/>
          <w:position w:val="0"/>
        </w:rPr>
        <w:t>三、金融负债的终止确认</w:t>
      </w:r>
      <w:bookmarkEnd w:id="447"/>
      <w:bookmarkEnd w:id="448"/>
      <w:bookmarkEnd w:id="449"/>
    </w:p>
    <w:p>
      <w:pPr>
        <w:pStyle w:val="Style18"/>
        <w:keepNext w:val="0"/>
        <w:keepLines w:val="0"/>
        <w:widowControl w:val="0"/>
        <w:shd w:val="clear" w:color="auto" w:fill="auto"/>
        <w:bidi w:val="0"/>
        <w:spacing w:before="0" w:after="340" w:line="322" w:lineRule="exact"/>
        <w:ind w:left="0" w:right="0" w:firstLine="420"/>
        <w:jc w:val="both"/>
        <w:rPr>
          <w:sz w:val="19"/>
          <w:szCs w:val="19"/>
        </w:rPr>
      </w:pPr>
      <w:r>
        <w:rPr>
          <w:color w:val="000000"/>
          <w:spacing w:val="0"/>
          <w:w w:val="100"/>
          <w:position w:val="0"/>
          <w:sz w:val="20"/>
          <w:szCs w:val="20"/>
        </w:rPr>
        <w:t>金融负债终止确认</w:t>
      </w:r>
      <w:r>
        <w:rPr>
          <w:color w:val="000000"/>
          <w:spacing w:val="0"/>
          <w:w w:val="100"/>
          <w:position w:val="0"/>
          <w:sz w:val="19"/>
          <w:szCs w:val="19"/>
        </w:rPr>
        <w:t>，</w:t>
      </w:r>
      <w:r>
        <w:rPr>
          <w:color w:val="000000"/>
          <w:spacing w:val="0"/>
          <w:w w:val="100"/>
          <w:position w:val="0"/>
          <w:sz w:val="20"/>
          <w:szCs w:val="20"/>
        </w:rPr>
        <w:t>是指企业将之前确认的金融负债从其资产负债表中予以转出</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sz w:val="20"/>
          <w:szCs w:val="20"/>
        </w:rPr>
        <w:t>金融负债（或其一部分</w:t>
      </w:r>
      <w:r>
        <w:rPr>
          <w:color w:val="000000"/>
          <w:spacing w:val="0"/>
          <w:w w:val="100"/>
          <w:position w:val="0"/>
          <w:sz w:val="19"/>
          <w:szCs w:val="19"/>
        </w:rPr>
        <w:t>）</w:t>
      </w:r>
      <w:r>
        <w:rPr>
          <w:color w:val="000000"/>
          <w:spacing w:val="0"/>
          <w:w w:val="100"/>
          <w:position w:val="0"/>
          <w:sz w:val="20"/>
          <w:szCs w:val="20"/>
        </w:rPr>
        <w:t>的现时义务已经解除的</w:t>
      </w:r>
      <w:r>
        <w:rPr>
          <w:color w:val="000000"/>
          <w:spacing w:val="0"/>
          <w:w w:val="100"/>
          <w:position w:val="0"/>
          <w:sz w:val="19"/>
          <w:szCs w:val="19"/>
        </w:rPr>
        <w:t>，</w:t>
      </w:r>
      <w:r>
        <w:rPr>
          <w:color w:val="000000"/>
          <w:spacing w:val="0"/>
          <w:w w:val="100"/>
          <w:position w:val="0"/>
          <w:sz w:val="20"/>
          <w:szCs w:val="20"/>
        </w:rPr>
        <w:t>企业应当终止确认该金融负债（或 该部分金融负债）</w:t>
      </w:r>
      <w:r>
        <w:rPr>
          <w:color w:val="000000"/>
          <w:spacing w:val="0"/>
          <w:w w:val="100"/>
          <w:position w:val="0"/>
          <w:sz w:val="19"/>
          <w:szCs w:val="19"/>
        </w:rPr>
        <w:t>。</w:t>
      </w:r>
    </w:p>
    <w:p>
      <w:pPr>
        <w:pStyle w:val="Style22"/>
        <w:keepNext/>
        <w:keepLines/>
        <w:widowControl w:val="0"/>
        <w:shd w:val="clear" w:color="auto" w:fill="auto"/>
        <w:bidi w:val="0"/>
        <w:spacing w:before="0" w:after="280" w:line="240" w:lineRule="auto"/>
        <w:ind w:left="0" w:right="0" w:firstLine="0"/>
        <w:jc w:val="center"/>
      </w:pPr>
      <w:bookmarkStart w:id="450" w:name="bookmark450"/>
      <w:bookmarkStart w:id="451" w:name="bookmark451"/>
      <w:bookmarkStart w:id="452" w:name="bookmark452"/>
      <w:r>
        <w:rPr>
          <w:color w:val="000000"/>
          <w:spacing w:val="0"/>
          <w:w w:val="100"/>
          <w:position w:val="0"/>
        </w:rPr>
        <w:t>第三节 金融资产和金融负债的计量</w:t>
      </w:r>
      <w:bookmarkEnd w:id="450"/>
      <w:bookmarkEnd w:id="451"/>
      <w:bookmarkEnd w:id="452"/>
    </w:p>
    <w:p>
      <w:pPr>
        <w:pStyle w:val="Style24"/>
        <w:keepNext/>
        <w:keepLines/>
        <w:widowControl w:val="0"/>
        <w:shd w:val="clear" w:color="auto" w:fill="auto"/>
        <w:bidi w:val="0"/>
        <w:spacing w:before="0" w:after="140" w:line="320" w:lineRule="exact"/>
        <w:ind w:left="0" w:right="0"/>
        <w:jc w:val="both"/>
      </w:pPr>
      <w:bookmarkStart w:id="453" w:name="bookmark453"/>
      <w:bookmarkStart w:id="454" w:name="bookmark454"/>
      <w:bookmarkStart w:id="455" w:name="bookmark455"/>
      <w:r>
        <w:rPr>
          <w:color w:val="000000"/>
          <w:spacing w:val="0"/>
          <w:w w:val="100"/>
          <w:position w:val="0"/>
          <w:lang w:val="en-US" w:eastAsia="en-US" w:bidi="en-US"/>
        </w:rPr>
        <w:t>—</w:t>
      </w:r>
      <w:r>
        <w:rPr>
          <w:b w:val="0"/>
          <w:bCs w:val="0"/>
          <w:color w:val="000000"/>
          <w:spacing w:val="0"/>
          <w:w w:val="100"/>
          <w:position w:val="0"/>
          <w:sz w:val="19"/>
          <w:szCs w:val="19"/>
        </w:rPr>
        <w:t>、</w:t>
      </w:r>
      <w:r>
        <w:rPr>
          <w:color w:val="000000"/>
          <w:spacing w:val="0"/>
          <w:w w:val="100"/>
          <w:position w:val="0"/>
        </w:rPr>
        <w:t>金融资产和金融负债的初始计量</w:t>
      </w:r>
      <w:bookmarkEnd w:id="453"/>
      <w:bookmarkEnd w:id="454"/>
      <w:bookmarkEnd w:id="455"/>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企业初始确认金融资产或金融负债，应当按照公允价值计量</w:t>
      </w:r>
      <w:r>
        <w:rPr>
          <w:color w:val="000000"/>
          <w:spacing w:val="0"/>
          <w:w w:val="100"/>
          <w:position w:val="0"/>
          <w:sz w:val="19"/>
          <w:szCs w:val="19"/>
        </w:rPr>
        <w:t>。</w:t>
      </w:r>
      <w:r>
        <w:rPr>
          <w:color w:val="000000"/>
          <w:spacing w:val="0"/>
          <w:w w:val="100"/>
          <w:position w:val="0"/>
        </w:rPr>
        <w:t>对于以公允价值 计量且其变动计入当期损益的金融资产和金融负债，相关交易费用应当直接计入当 期损益</w:t>
      </w:r>
      <w:r>
        <w:rPr>
          <w:color w:val="000000"/>
          <w:spacing w:val="0"/>
          <w:w w:val="100"/>
          <w:position w:val="0"/>
          <w:sz w:val="19"/>
          <w:szCs w:val="19"/>
        </w:rPr>
        <w:t>；</w:t>
      </w:r>
      <w:r>
        <w:rPr>
          <w:color w:val="000000"/>
          <w:spacing w:val="0"/>
          <w:w w:val="100"/>
          <w:position w:val="0"/>
        </w:rPr>
        <w:t>对于其他类别的金融资产或金融负债，相关交易费用应当计入初始确认 金额</w:t>
      </w:r>
      <w:r>
        <w:rPr>
          <w:i/>
          <w:iCs/>
          <w:color w:val="000000"/>
          <w:spacing w:val="0"/>
          <w:w w:val="100"/>
          <w:position w:val="0"/>
        </w:rPr>
        <w:t>%</w:t>
      </w:r>
    </w:p>
    <w:p>
      <w:pPr>
        <w:pStyle w:val="Style18"/>
        <w:keepNext w:val="0"/>
        <w:keepLines w:val="0"/>
        <w:widowControl w:val="0"/>
        <w:shd w:val="clear" w:color="auto" w:fill="auto"/>
        <w:bidi w:val="0"/>
        <w:spacing w:before="0" w:after="140" w:line="319" w:lineRule="exact"/>
        <w:ind w:left="0" w:right="0" w:firstLine="420"/>
        <w:jc w:val="both"/>
        <w:rPr>
          <w:sz w:val="19"/>
          <w:szCs w:val="19"/>
        </w:rPr>
      </w:pPr>
      <w:r>
        <w:rPr>
          <w:color w:val="000000"/>
          <w:spacing w:val="0"/>
          <w:w w:val="100"/>
          <w:position w:val="0"/>
          <w:sz w:val="20"/>
          <w:szCs w:val="20"/>
        </w:rPr>
        <w:t>企业取得金融资产所支付的价款中包含的已宣告但尚未发放的利息或现金股利</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sz w:val="20"/>
          <w:szCs w:val="20"/>
        </w:rPr>
        <w:t>应当单独确认为应收项目处理</w:t>
      </w:r>
      <w:r>
        <w:rPr>
          <w:color w:val="000000"/>
          <w:spacing w:val="0"/>
          <w:w w:val="100"/>
          <w:position w:val="0"/>
          <w:sz w:val="19"/>
          <w:szCs w:val="19"/>
        </w:rPr>
        <w:t>。</w:t>
      </w:r>
    </w:p>
    <w:p>
      <w:pPr>
        <w:pStyle w:val="Style24"/>
        <w:keepNext/>
        <w:keepLines/>
        <w:widowControl w:val="0"/>
        <w:shd w:val="clear" w:color="auto" w:fill="auto"/>
        <w:tabs>
          <w:tab w:pos="894" w:val="left"/>
        </w:tabs>
        <w:bidi w:val="0"/>
        <w:spacing w:before="0" w:after="140" w:line="320" w:lineRule="exact"/>
        <w:ind w:left="0" w:right="0"/>
        <w:jc w:val="both"/>
      </w:pPr>
      <w:bookmarkStart w:id="456" w:name="bookmark456"/>
      <w:bookmarkStart w:id="457" w:name="bookmark457"/>
      <w:bookmarkStart w:id="458" w:name="bookmark458"/>
      <w:bookmarkStart w:id="459" w:name="bookmark459"/>
      <w:r>
        <w:rPr>
          <w:color w:val="000000"/>
          <w:spacing w:val="0"/>
          <w:w w:val="100"/>
          <w:position w:val="0"/>
        </w:rPr>
        <w:t>二</w:t>
      </w:r>
      <w:bookmarkEnd w:id="458"/>
      <w:r>
        <w:rPr>
          <w:color w:val="000000"/>
          <w:spacing w:val="0"/>
          <w:w w:val="100"/>
          <w:position w:val="0"/>
        </w:rPr>
        <w:t>、</w:t>
        <w:tab/>
        <w:t>公允价值的确定</w:t>
      </w:r>
      <w:bookmarkEnd w:id="456"/>
      <w:bookmarkEnd w:id="457"/>
      <w:bookmarkEnd w:id="459"/>
    </w:p>
    <w:p>
      <w:pPr>
        <w:pStyle w:val="Style18"/>
        <w:keepNext w:val="0"/>
        <w:keepLines w:val="0"/>
        <w:widowControl w:val="0"/>
        <w:shd w:val="clear" w:color="auto" w:fill="auto"/>
        <w:bidi w:val="0"/>
        <w:spacing w:before="0" w:after="0" w:line="336" w:lineRule="exact"/>
        <w:ind w:left="0" w:right="0" w:firstLine="420"/>
        <w:jc w:val="both"/>
        <w:rPr>
          <w:sz w:val="19"/>
          <w:szCs w:val="19"/>
        </w:rPr>
      </w:pPr>
      <w:r>
        <w:rPr>
          <w:color w:val="000000"/>
          <w:spacing w:val="0"/>
          <w:w w:val="100"/>
          <w:position w:val="0"/>
          <w:sz w:val="20"/>
          <w:szCs w:val="20"/>
        </w:rPr>
        <w:t>公允价值</w:t>
      </w:r>
      <w:r>
        <w:rPr>
          <w:color w:val="000000"/>
          <w:spacing w:val="0"/>
          <w:w w:val="100"/>
          <w:position w:val="0"/>
          <w:sz w:val="19"/>
          <w:szCs w:val="19"/>
        </w:rPr>
        <w:t>，</w:t>
      </w:r>
      <w:r>
        <w:rPr>
          <w:color w:val="000000"/>
          <w:spacing w:val="0"/>
          <w:w w:val="100"/>
          <w:position w:val="0"/>
          <w:sz w:val="20"/>
          <w:szCs w:val="20"/>
        </w:rPr>
        <w:t>是指市场参与者在计量日发生的有序交易中，出售一项资产所能收到 或者转移一项负债所需支付的价格</w:t>
      </w:r>
      <w:r>
        <w:rPr>
          <w:color w:val="000000"/>
          <w:spacing w:val="0"/>
          <w:w w:val="100"/>
          <w:position w:val="0"/>
          <w:sz w:val="19"/>
          <w:szCs w:val="19"/>
        </w:rPr>
        <w:t>。</w:t>
      </w:r>
    </w:p>
    <w:p>
      <w:pPr>
        <w:pStyle w:val="Style18"/>
        <w:keepNext w:val="0"/>
        <w:keepLines w:val="0"/>
        <w:widowControl w:val="0"/>
        <w:shd w:val="clear" w:color="auto" w:fill="auto"/>
        <w:bidi w:val="0"/>
        <w:spacing w:before="0" w:after="140" w:line="322" w:lineRule="exact"/>
        <w:ind w:left="0" w:right="0" w:firstLine="420"/>
        <w:jc w:val="both"/>
      </w:pPr>
      <w:r>
        <w:rPr>
          <w:color w:val="000000"/>
          <w:spacing w:val="0"/>
          <w:w w:val="100"/>
          <w:position w:val="0"/>
        </w:rPr>
        <w:t>企业应当将公允价值计量所使用的输入值划分为三个层次</w:t>
      </w:r>
      <w:r>
        <w:rPr>
          <w:color w:val="000000"/>
          <w:spacing w:val="0"/>
          <w:w w:val="100"/>
          <w:position w:val="0"/>
          <w:sz w:val="19"/>
          <w:szCs w:val="19"/>
        </w:rPr>
        <w:t>，</w:t>
      </w:r>
      <w:r>
        <w:rPr>
          <w:color w:val="000000"/>
          <w:spacing w:val="0"/>
          <w:w w:val="100"/>
          <w:position w:val="0"/>
        </w:rPr>
        <w:t>并首先使用第一层次 输入值，其次使用第二层次输入值，最后使用第三层次输入值。</w:t>
      </w:r>
    </w:p>
    <w:p>
      <w:pPr>
        <w:pStyle w:val="Style24"/>
        <w:keepNext/>
        <w:keepLines/>
        <w:widowControl w:val="0"/>
        <w:shd w:val="clear" w:color="auto" w:fill="auto"/>
        <w:tabs>
          <w:tab w:pos="894" w:val="left"/>
        </w:tabs>
        <w:bidi w:val="0"/>
        <w:spacing w:before="0" w:after="140" w:line="320" w:lineRule="exact"/>
        <w:ind w:left="0" w:right="0"/>
        <w:jc w:val="both"/>
      </w:pPr>
      <w:bookmarkStart w:id="460" w:name="bookmark460"/>
      <w:bookmarkStart w:id="461" w:name="bookmark461"/>
      <w:bookmarkStart w:id="462" w:name="bookmark462"/>
      <w:bookmarkStart w:id="463" w:name="bookmark463"/>
      <w:r>
        <w:rPr>
          <w:color w:val="000000"/>
          <w:spacing w:val="0"/>
          <w:w w:val="100"/>
          <w:position w:val="0"/>
        </w:rPr>
        <w:t>三</w:t>
      </w:r>
      <w:bookmarkEnd w:id="462"/>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金融资产和金融负债的后续计量</w:t>
      </w:r>
      <w:bookmarkEnd w:id="460"/>
      <w:bookmarkEnd w:id="461"/>
      <w:bookmarkEnd w:id="463"/>
    </w:p>
    <w:p>
      <w:pPr>
        <w:pStyle w:val="Style18"/>
        <w:keepNext w:val="0"/>
        <w:keepLines w:val="0"/>
        <w:widowControl w:val="0"/>
        <w:shd w:val="clear" w:color="auto" w:fill="auto"/>
        <w:bidi w:val="0"/>
        <w:spacing w:before="0" w:after="0" w:line="319" w:lineRule="exact"/>
        <w:ind w:left="0" w:right="0" w:firstLine="420"/>
        <w:jc w:val="both"/>
      </w:pPr>
      <w:bookmarkStart w:id="464" w:name="bookmark464"/>
      <w:r>
        <w:rPr>
          <w:rFonts w:ascii="Times New Roman" w:eastAsia="Times New Roman" w:hAnsi="Times New Roman" w:cs="Times New Roman"/>
          <w:color w:val="000000"/>
          <w:spacing w:val="0"/>
          <w:w w:val="100"/>
          <w:position w:val="0"/>
          <w:sz w:val="19"/>
          <w:szCs w:val="19"/>
        </w:rPr>
        <w:t>（</w:t>
      </w:r>
      <w:bookmarkEnd w:id="464"/>
      <w:r>
        <w:rPr>
          <w:color w:val="000000"/>
          <w:spacing w:val="0"/>
          <w:w w:val="100"/>
          <w:position w:val="0"/>
        </w:rPr>
        <w:t>一</w:t>
      </w:r>
      <w:r>
        <w:rPr>
          <w:color w:val="000000"/>
          <w:spacing w:val="0"/>
          <w:w w:val="100"/>
          <w:position w:val="0"/>
          <w:sz w:val="19"/>
          <w:szCs w:val="19"/>
        </w:rPr>
        <w:t>）</w:t>
      </w:r>
      <w:r>
        <w:rPr>
          <w:color w:val="000000"/>
          <w:spacing w:val="0"/>
          <w:w w:val="100"/>
          <w:position w:val="0"/>
        </w:rPr>
        <w:t>金融资产的后续计量</w:t>
      </w:r>
    </w:p>
    <w:p>
      <w:pPr>
        <w:pStyle w:val="Style18"/>
        <w:keepNext w:val="0"/>
        <w:keepLines w:val="0"/>
        <w:widowControl w:val="0"/>
        <w:shd w:val="clear" w:color="auto" w:fill="auto"/>
        <w:bidi w:val="0"/>
        <w:spacing w:before="0" w:after="0" w:line="319" w:lineRule="exact"/>
        <w:ind w:left="0" w:right="0" w:firstLine="420"/>
        <w:jc w:val="both"/>
      </w:pPr>
      <w:r>
        <w:rPr>
          <w:rFonts w:ascii="Times New Roman" w:eastAsia="Times New Roman" w:hAnsi="Times New Roman" w:cs="Times New Roman"/>
          <w:color w:val="000000"/>
          <w:spacing w:val="0"/>
          <w:w w:val="100"/>
          <w:position w:val="0"/>
          <w:lang w:val="en-US" w:eastAsia="en-US" w:bidi="en-US"/>
        </w:rPr>
        <w:t>1-</w:t>
      </w:r>
      <w:r>
        <w:rPr>
          <w:color w:val="000000"/>
          <w:spacing w:val="0"/>
          <w:w w:val="100"/>
          <w:position w:val="0"/>
        </w:rPr>
        <w:t>金融资产后续计量原则</w:t>
      </w:r>
    </w:p>
    <w:p>
      <w:pPr>
        <w:pStyle w:val="Style18"/>
        <w:keepNext w:val="0"/>
        <w:keepLines w:val="0"/>
        <w:widowControl w:val="0"/>
        <w:shd w:val="clear" w:color="auto" w:fill="auto"/>
        <w:bidi w:val="0"/>
        <w:spacing w:before="0" w:after="140" w:line="319" w:lineRule="exact"/>
        <w:ind w:left="0" w:right="0" w:firstLine="420"/>
        <w:jc w:val="both"/>
        <w:rPr>
          <w:sz w:val="19"/>
          <w:szCs w:val="19"/>
        </w:rPr>
      </w:pPr>
      <w:r>
        <w:rPr>
          <w:color w:val="000000"/>
          <w:spacing w:val="0"/>
          <w:w w:val="100"/>
          <w:position w:val="0"/>
          <w:sz w:val="20"/>
          <w:szCs w:val="20"/>
        </w:rPr>
        <w:t>金融资产的后续计量与金融资产的分类密切相关</w:t>
      </w:r>
      <w:r>
        <w:rPr>
          <w:color w:val="000000"/>
          <w:spacing w:val="0"/>
          <w:w w:val="100"/>
          <w:position w:val="0"/>
          <w:sz w:val="19"/>
          <w:szCs w:val="19"/>
        </w:rPr>
        <w:t>。</w:t>
      </w:r>
      <w:r>
        <w:rPr>
          <w:color w:val="000000"/>
          <w:spacing w:val="0"/>
          <w:w w:val="100"/>
          <w:position w:val="0"/>
          <w:sz w:val="20"/>
          <w:szCs w:val="20"/>
        </w:rPr>
        <w:t>企业应当对不同类别的金融资 产，分别以摊余成本、以公允价值计量且其变动计入其他综合收益或以公允价值计量 且其变动计入当期损益进行后续计量</w:t>
      </w:r>
      <w:r>
        <w:rPr>
          <w:color w:val="000000"/>
          <w:spacing w:val="0"/>
          <w:w w:val="100"/>
          <w:position w:val="0"/>
          <w:sz w:val="19"/>
          <w:szCs w:val="19"/>
        </w:rPr>
        <w:t>。</w:t>
      </w:r>
    </w:p>
    <w:p>
      <w:pPr>
        <w:pStyle w:val="Style18"/>
        <w:keepNext w:val="0"/>
        <w:keepLines w:val="0"/>
        <w:widowControl w:val="0"/>
        <w:numPr>
          <w:ilvl w:val="0"/>
          <w:numId w:val="47"/>
        </w:numPr>
        <w:shd w:val="clear" w:color="auto" w:fill="auto"/>
        <w:tabs>
          <w:tab w:pos="776" w:val="left"/>
        </w:tabs>
        <w:bidi w:val="0"/>
        <w:spacing w:before="0" w:after="0" w:line="314" w:lineRule="exact"/>
        <w:ind w:left="0" w:right="0" w:firstLine="440"/>
        <w:jc w:val="both"/>
      </w:pPr>
      <w:bookmarkStart w:id="465" w:name="bookmark465"/>
      <w:bookmarkEnd w:id="465"/>
      <w:r>
        <w:rPr>
          <w:color w:val="000000"/>
          <w:spacing w:val="0"/>
          <w:w w:val="100"/>
          <w:position w:val="0"/>
        </w:rPr>
        <w:t>以摊余成本计量的金融资产的会计处理</w:t>
      </w:r>
    </w:p>
    <w:p>
      <w:pPr>
        <w:pStyle w:val="Style18"/>
        <w:keepNext w:val="0"/>
        <w:keepLines w:val="0"/>
        <w:widowControl w:val="0"/>
        <w:numPr>
          <w:ilvl w:val="0"/>
          <w:numId w:val="49"/>
        </w:numPr>
        <w:shd w:val="clear" w:color="auto" w:fill="auto"/>
        <w:tabs>
          <w:tab w:pos="915" w:val="left"/>
        </w:tabs>
        <w:bidi w:val="0"/>
        <w:spacing w:before="0" w:after="0" w:line="314" w:lineRule="exact"/>
        <w:ind w:left="0" w:right="0" w:firstLine="440"/>
        <w:jc w:val="both"/>
      </w:pPr>
      <w:bookmarkStart w:id="466" w:name="bookmark466"/>
      <w:bookmarkEnd w:id="466"/>
      <w:r>
        <w:rPr>
          <w:color w:val="000000"/>
          <w:spacing w:val="0"/>
          <w:w w:val="100"/>
          <w:position w:val="0"/>
        </w:rPr>
        <w:t>实际利率法。</w:t>
      </w:r>
    </w:p>
    <w:p>
      <w:pPr>
        <w:pStyle w:val="Style18"/>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实际利率法，是指计算金融资产或金融负债的摊余成本以及将利息收入或利息费 用分摊计入各会计期间的方法%</w:t>
      </w:r>
    </w:p>
    <w:p>
      <w:pPr>
        <w:pStyle w:val="Style18"/>
        <w:keepNext w:val="0"/>
        <w:keepLines w:val="0"/>
        <w:widowControl w:val="0"/>
        <w:numPr>
          <w:ilvl w:val="0"/>
          <w:numId w:val="49"/>
        </w:numPr>
        <w:shd w:val="clear" w:color="auto" w:fill="auto"/>
        <w:tabs>
          <w:tab w:pos="915" w:val="left"/>
        </w:tabs>
        <w:bidi w:val="0"/>
        <w:spacing w:before="0" w:after="0" w:line="314" w:lineRule="exact"/>
        <w:ind w:left="0" w:right="0" w:firstLine="440"/>
        <w:jc w:val="both"/>
      </w:pPr>
      <w:bookmarkStart w:id="467" w:name="bookmark467"/>
      <w:bookmarkEnd w:id="467"/>
      <w:r>
        <w:rPr>
          <w:color w:val="000000"/>
          <w:spacing w:val="0"/>
          <w:w w:val="100"/>
          <w:position w:val="0"/>
        </w:rPr>
        <w:t>摊余成本。</w:t>
      </w:r>
    </w:p>
    <w:p>
      <w:pPr>
        <w:pStyle w:val="Style18"/>
        <w:keepNext w:val="0"/>
        <w:keepLines w:val="0"/>
        <w:widowControl w:val="0"/>
        <w:shd w:val="clear" w:color="auto" w:fill="auto"/>
        <w:bidi w:val="0"/>
        <w:spacing w:before="0" w:after="0" w:line="314" w:lineRule="exact"/>
        <w:ind w:left="0" w:right="0" w:firstLine="440"/>
        <w:jc w:val="both"/>
      </w:pPr>
      <w:r>
        <w:rPr>
          <w:color w:val="000000"/>
          <w:spacing w:val="0"/>
          <w:w w:val="100"/>
          <w:position w:val="0"/>
        </w:rPr>
        <w:t>金融资产或金融负债的摊余成本，应当以该金融资产或金融负债的初始确认金额 经下列调整后的结果确定：</w:t>
      </w:r>
    </w:p>
    <w:p>
      <w:pPr>
        <w:pStyle w:val="Style18"/>
        <w:keepNext w:val="0"/>
        <w:keepLines w:val="0"/>
        <w:widowControl w:val="0"/>
        <w:numPr>
          <w:ilvl w:val="0"/>
          <w:numId w:val="51"/>
        </w:numPr>
        <w:shd w:val="clear" w:color="auto" w:fill="auto"/>
        <w:tabs>
          <w:tab w:pos="833" w:val="left"/>
        </w:tabs>
        <w:bidi w:val="0"/>
        <w:spacing w:before="0" w:after="0" w:line="314" w:lineRule="exact"/>
        <w:ind w:left="0" w:right="0" w:firstLine="440"/>
        <w:jc w:val="both"/>
      </w:pPr>
      <w:bookmarkStart w:id="468" w:name="bookmark468"/>
      <w:bookmarkEnd w:id="468"/>
      <w:r>
        <w:rPr>
          <w:color w:val="000000"/>
          <w:spacing w:val="0"/>
          <w:w w:val="100"/>
          <w:position w:val="0"/>
        </w:rPr>
        <w:t>扣除已偿还的本金。</w:t>
      </w:r>
    </w:p>
    <w:p>
      <w:pPr>
        <w:pStyle w:val="Style18"/>
        <w:keepNext w:val="0"/>
        <w:keepLines w:val="0"/>
        <w:widowControl w:val="0"/>
        <w:numPr>
          <w:ilvl w:val="0"/>
          <w:numId w:val="51"/>
        </w:numPr>
        <w:shd w:val="clear" w:color="auto" w:fill="auto"/>
        <w:tabs>
          <w:tab w:pos="816" w:val="left"/>
        </w:tabs>
        <w:bidi w:val="0"/>
        <w:spacing w:before="0" w:after="0" w:line="314" w:lineRule="exact"/>
        <w:ind w:left="0" w:right="0" w:firstLine="440"/>
        <w:jc w:val="both"/>
      </w:pPr>
      <w:bookmarkStart w:id="469" w:name="bookmark469"/>
      <w:bookmarkEnd w:id="469"/>
      <w:r>
        <w:rPr>
          <w:color w:val="000000"/>
          <w:spacing w:val="0"/>
          <w:w w:val="100"/>
          <w:position w:val="0"/>
        </w:rPr>
        <w:t>加上或减去采用实际利率法将该初始确认金额与到期日金额之间的差额进行摊 销形成的累计摊销额。</w:t>
      </w:r>
    </w:p>
    <w:p>
      <w:pPr>
        <w:pStyle w:val="Style18"/>
        <w:keepNext w:val="0"/>
        <w:keepLines w:val="0"/>
        <w:widowControl w:val="0"/>
        <w:numPr>
          <w:ilvl w:val="0"/>
          <w:numId w:val="51"/>
        </w:numPr>
        <w:shd w:val="clear" w:color="auto" w:fill="auto"/>
        <w:tabs>
          <w:tab w:pos="833" w:val="left"/>
        </w:tabs>
        <w:bidi w:val="0"/>
        <w:spacing w:before="0" w:after="0" w:line="314" w:lineRule="exact"/>
        <w:ind w:left="0" w:right="0" w:firstLine="440"/>
        <w:jc w:val="both"/>
      </w:pPr>
      <w:bookmarkStart w:id="470" w:name="bookmark470"/>
      <w:bookmarkEnd w:id="470"/>
      <w:r>
        <w:rPr>
          <w:color w:val="000000"/>
          <w:spacing w:val="0"/>
          <w:w w:val="100"/>
          <w:position w:val="0"/>
        </w:rPr>
        <w:t>扣除计提的累计信用减值准备(仅适用于金融资产)。</w:t>
      </w:r>
    </w:p>
    <w:p>
      <w:pPr>
        <w:pStyle w:val="Style18"/>
        <w:keepNext w:val="0"/>
        <w:keepLines w:val="0"/>
        <w:widowControl w:val="0"/>
        <w:numPr>
          <w:ilvl w:val="0"/>
          <w:numId w:val="49"/>
        </w:numPr>
        <w:shd w:val="clear" w:color="auto" w:fill="auto"/>
        <w:tabs>
          <w:tab w:pos="915" w:val="left"/>
        </w:tabs>
        <w:bidi w:val="0"/>
        <w:spacing w:before="0" w:after="0" w:line="314" w:lineRule="exact"/>
        <w:ind w:left="0" w:right="0" w:firstLine="440"/>
        <w:jc w:val="both"/>
      </w:pPr>
      <w:bookmarkStart w:id="471" w:name="bookmark471"/>
      <w:bookmarkEnd w:id="471"/>
      <w:r>
        <w:rPr>
          <w:color w:val="000000"/>
          <w:spacing w:val="0"/>
          <w:w w:val="100"/>
          <w:position w:val="0"/>
        </w:rPr>
        <w:t>具体会计处理。</w:t>
      </w:r>
    </w:p>
    <w:p>
      <w:pPr>
        <w:pStyle w:val="Style18"/>
        <w:keepNext w:val="0"/>
        <w:keepLines w:val="0"/>
        <w:widowControl w:val="0"/>
        <w:shd w:val="clear" w:color="auto" w:fill="auto"/>
        <w:bidi w:val="0"/>
        <w:spacing w:before="0" w:after="0" w:line="314" w:lineRule="exact"/>
        <w:ind w:left="0" w:right="0" w:firstLine="440"/>
        <w:jc w:val="both"/>
      </w:pPr>
      <w:r>
        <w:rPr>
          <w:color w:val="000000"/>
          <w:spacing w:val="0"/>
          <w:w w:val="100"/>
          <w:position w:val="0"/>
        </w:rPr>
        <w:t>以摊余成本计量的金融资产所产生的利得或损失，应当在终止确认、按照规定重 分类、按照实际利率法摊销或确认减值时，计入当期损益％</w:t>
      </w:r>
    </w:p>
    <w:p>
      <w:pPr>
        <w:pStyle w:val="Style18"/>
        <w:keepNext w:val="0"/>
        <w:keepLines w:val="0"/>
        <w:widowControl w:val="0"/>
        <w:numPr>
          <w:ilvl w:val="0"/>
          <w:numId w:val="47"/>
        </w:numPr>
        <w:shd w:val="clear" w:color="auto" w:fill="auto"/>
        <w:tabs>
          <w:tab w:pos="776" w:val="left"/>
        </w:tabs>
        <w:bidi w:val="0"/>
        <w:spacing w:before="0" w:after="0" w:line="314" w:lineRule="exact"/>
        <w:ind w:left="0" w:right="0" w:firstLine="440"/>
        <w:jc w:val="both"/>
      </w:pPr>
      <w:bookmarkStart w:id="472" w:name="bookmark472"/>
      <w:bookmarkEnd w:id="472"/>
      <w:r>
        <w:rPr>
          <w:color w:val="000000"/>
          <w:spacing w:val="0"/>
          <w:w w:val="100"/>
          <w:position w:val="0"/>
        </w:rPr>
        <w:t>以公允价值计量且其变动计入其他综合收益的金融资产的会计处理</w:t>
      </w:r>
    </w:p>
    <w:p>
      <w:pPr>
        <w:pStyle w:val="Style18"/>
        <w:keepNext w:val="0"/>
        <w:keepLines w:val="0"/>
        <w:widowControl w:val="0"/>
        <w:shd w:val="clear" w:color="auto" w:fill="auto"/>
        <w:bidi w:val="0"/>
        <w:spacing w:before="0" w:after="0" w:line="314" w:lineRule="exact"/>
        <w:ind w:left="0" w:right="0" w:firstLine="440"/>
        <w:jc w:val="both"/>
      </w:pPr>
      <w:r>
        <w:rPr>
          <w:color w:val="000000"/>
          <w:spacing w:val="0"/>
          <w:w w:val="100"/>
          <w:position w:val="0"/>
        </w:rPr>
        <w:t>以公允价值计量且其变动计入其他综合收益的金融资产所产生的利得或损失，除 减值损失或利得和汇兑损益外，均应当计入其他综合收益，直至该金融资产终止确认 或被重分类。但是，采用实际利率法计算的该金融资产的利息应当计入当期损益％终 止确认时，之前计入其他综合收益的累计利得或损失应当从其他综合收益中转出，计 入当期损益％</w:t>
      </w:r>
    </w:p>
    <w:p>
      <w:pPr>
        <w:pStyle w:val="Style18"/>
        <w:keepNext w:val="0"/>
        <w:keepLines w:val="0"/>
        <w:widowControl w:val="0"/>
        <w:numPr>
          <w:ilvl w:val="0"/>
          <w:numId w:val="47"/>
        </w:numPr>
        <w:shd w:val="clear" w:color="auto" w:fill="auto"/>
        <w:tabs>
          <w:tab w:pos="776" w:val="left"/>
        </w:tabs>
        <w:bidi w:val="0"/>
        <w:spacing w:before="0" w:after="0" w:line="314" w:lineRule="exact"/>
        <w:ind w:left="0" w:right="0" w:firstLine="440"/>
        <w:jc w:val="both"/>
      </w:pPr>
      <w:bookmarkStart w:id="473" w:name="bookmark473"/>
      <w:bookmarkEnd w:id="473"/>
      <w:r>
        <w:rPr>
          <w:color w:val="000000"/>
          <w:spacing w:val="0"/>
          <w:w w:val="100"/>
          <w:position w:val="0"/>
        </w:rPr>
        <w:t>以公允价值计量且其变动计入当期损益的金融资产的会计处理</w:t>
      </w:r>
    </w:p>
    <w:p>
      <w:pPr>
        <w:pStyle w:val="Style18"/>
        <w:keepNext w:val="0"/>
        <w:keepLines w:val="0"/>
        <w:widowControl w:val="0"/>
        <w:shd w:val="clear" w:color="auto" w:fill="auto"/>
        <w:bidi w:val="0"/>
        <w:spacing w:before="0" w:after="0" w:line="314" w:lineRule="exact"/>
        <w:ind w:left="0" w:right="0" w:firstLine="440"/>
        <w:jc w:val="both"/>
      </w:pPr>
      <w:r>
        <w:rPr>
          <w:color w:val="000000"/>
          <w:spacing w:val="0"/>
          <w:w w:val="100"/>
          <w:position w:val="0"/>
        </w:rPr>
        <w:t>以公允价值计量且其变动计入当期损益的金融资产，应当以公允价值进行后续计 量，公允价值变动计入当期损益％</w:t>
      </w:r>
    </w:p>
    <w:p>
      <w:pPr>
        <w:pStyle w:val="Style18"/>
        <w:keepNext w:val="0"/>
        <w:keepLines w:val="0"/>
        <w:widowControl w:val="0"/>
        <w:numPr>
          <w:ilvl w:val="0"/>
          <w:numId w:val="47"/>
        </w:numPr>
        <w:shd w:val="clear" w:color="auto" w:fill="auto"/>
        <w:tabs>
          <w:tab w:pos="748" w:val="left"/>
        </w:tabs>
        <w:bidi w:val="0"/>
        <w:spacing w:before="0" w:after="0" w:line="314" w:lineRule="exact"/>
        <w:ind w:left="0" w:right="0" w:firstLine="440"/>
        <w:jc w:val="both"/>
      </w:pPr>
      <w:bookmarkStart w:id="474" w:name="bookmark474"/>
      <w:bookmarkEnd w:id="474"/>
      <w:r>
        <w:rPr>
          <w:color w:val="000000"/>
          <w:spacing w:val="0"/>
          <w:w w:val="100"/>
          <w:position w:val="0"/>
        </w:rPr>
        <w:t>指定为以公允价值计量且其变动计入其他综合收益的非交易性权益工具投资的 会计处理</w:t>
      </w:r>
    </w:p>
    <w:p>
      <w:pPr>
        <w:pStyle w:val="Style18"/>
        <w:keepNext w:val="0"/>
        <w:keepLines w:val="0"/>
        <w:widowControl w:val="0"/>
        <w:shd w:val="clear" w:color="auto" w:fill="auto"/>
        <w:bidi w:val="0"/>
        <w:spacing w:before="0" w:after="0" w:line="314" w:lineRule="exact"/>
        <w:ind w:left="0" w:right="0" w:firstLine="440"/>
        <w:jc w:val="both"/>
      </w:pPr>
      <w:r>
        <w:rPr>
          <w:color w:val="000000"/>
          <w:spacing w:val="0"/>
          <w:w w:val="100"/>
          <w:position w:val="0"/>
        </w:rPr>
        <w:t>指定为以公允价值计量且其变动计入其他综合收益的非交易性权益工具投资不需 计提减值准备，除了获得的股利收入(明确作为投资成本部分收回的股利收入除外) 计入当期损益外，其他相关的利得和损失(包括汇兑损益)均应当计入其他综合收益， 且后续不得转入损益；当终止确认时，之前计入其他综合收益的累计利得或损失应当 从其他综合收益中转出，计入留存收益％</w:t>
      </w:r>
    </w:p>
    <w:p>
      <w:pPr>
        <w:pStyle w:val="Style18"/>
        <w:keepNext w:val="0"/>
        <w:keepLines w:val="0"/>
        <w:widowControl w:val="0"/>
        <w:numPr>
          <w:ilvl w:val="0"/>
          <w:numId w:val="47"/>
        </w:numPr>
        <w:shd w:val="clear" w:color="auto" w:fill="auto"/>
        <w:tabs>
          <w:tab w:pos="776" w:val="left"/>
        </w:tabs>
        <w:bidi w:val="0"/>
        <w:spacing w:before="0" w:after="0" w:line="314" w:lineRule="exact"/>
        <w:ind w:left="0" w:right="0" w:firstLine="440"/>
        <w:jc w:val="both"/>
      </w:pPr>
      <w:bookmarkStart w:id="475" w:name="bookmark475"/>
      <w:bookmarkEnd w:id="475"/>
      <w:r>
        <w:rPr>
          <w:color w:val="000000"/>
          <w:spacing w:val="0"/>
          <w:w w:val="100"/>
          <w:position w:val="0"/>
        </w:rPr>
        <w:t>金融资产之间重分类的会计处理</w:t>
      </w:r>
    </w:p>
    <w:p>
      <w:pPr>
        <w:pStyle w:val="Style18"/>
        <w:keepNext w:val="0"/>
        <w:keepLines w:val="0"/>
        <w:widowControl w:val="0"/>
        <w:shd w:val="clear" w:color="auto" w:fill="auto"/>
        <w:bidi w:val="0"/>
        <w:spacing w:before="0" w:after="0" w:line="314" w:lineRule="exact"/>
        <w:ind w:left="0" w:right="0" w:firstLine="440"/>
        <w:jc w:val="both"/>
      </w:pPr>
      <w:r>
        <w:rPr>
          <w:color w:val="000000"/>
          <w:spacing w:val="0"/>
          <w:w w:val="100"/>
          <w:position w:val="0"/>
        </w:rPr>
        <w:t>(</w:t>
      </w:r>
      <w:r>
        <w:rPr>
          <w:rFonts w:ascii="Times New Roman" w:eastAsia="Times New Roman" w:hAnsi="Times New Roman" w:cs="Times New Roman"/>
          <w:color w:val="000000"/>
          <w:spacing w:val="0"/>
          <w:w w:val="100"/>
          <w:position w:val="0"/>
        </w:rPr>
        <w:t>1</w:t>
      </w:r>
      <w:r>
        <w:rPr>
          <w:color w:val="000000"/>
          <w:spacing w:val="0"/>
          <w:w w:val="100"/>
          <w:position w:val="0"/>
        </w:rPr>
        <w:t>)以摊余成本计量的金融资产的重分类。</w:t>
      </w:r>
    </w:p>
    <w:p>
      <w:pPr>
        <w:pStyle w:val="Style18"/>
        <w:keepNext w:val="0"/>
        <w:keepLines w:val="0"/>
        <w:widowControl w:val="0"/>
        <w:numPr>
          <w:ilvl w:val="0"/>
          <w:numId w:val="53"/>
        </w:numPr>
        <w:shd w:val="clear" w:color="auto" w:fill="auto"/>
        <w:tabs>
          <w:tab w:pos="820" w:val="left"/>
        </w:tabs>
        <w:bidi w:val="0"/>
        <w:spacing w:before="0" w:after="0" w:line="314" w:lineRule="exact"/>
        <w:ind w:left="0" w:right="0" w:firstLine="440"/>
        <w:jc w:val="both"/>
      </w:pPr>
      <w:bookmarkStart w:id="476" w:name="bookmark476"/>
      <w:bookmarkEnd w:id="476"/>
      <w:r>
        <w:rPr>
          <w:color w:val="000000"/>
          <w:spacing w:val="0"/>
          <w:w w:val="100"/>
          <w:position w:val="0"/>
        </w:rPr>
        <w:t>企业将一项以摊余成本计量的金融资产重分类为以公允价值计量且其变动计入 当期损益的金融资产的，应当按照该资产在重分类日的公允价值进行计量。原账面价 值与公允价值之间的差额计入当期损益％</w:t>
      </w:r>
    </w:p>
    <w:p>
      <w:pPr>
        <w:pStyle w:val="Style18"/>
        <w:keepNext w:val="0"/>
        <w:keepLines w:val="0"/>
        <w:widowControl w:val="0"/>
        <w:numPr>
          <w:ilvl w:val="0"/>
          <w:numId w:val="53"/>
        </w:numPr>
        <w:shd w:val="clear" w:color="auto" w:fill="auto"/>
        <w:tabs>
          <w:tab w:pos="816" w:val="left"/>
        </w:tabs>
        <w:bidi w:val="0"/>
        <w:spacing w:before="0" w:after="0" w:line="324" w:lineRule="exact"/>
        <w:ind w:left="0" w:right="0" w:firstLine="440"/>
        <w:jc w:val="both"/>
      </w:pPr>
      <w:bookmarkStart w:id="477" w:name="bookmark477"/>
      <w:bookmarkEnd w:id="477"/>
      <w:r>
        <w:rPr>
          <w:color w:val="000000"/>
          <w:spacing w:val="0"/>
          <w:w w:val="100"/>
          <w:position w:val="0"/>
        </w:rPr>
        <w:t xml:space="preserve">企业 一 以 成本计量的金融 产 分类为以 允 计量且 变 计 其他综合收益的金融资产的，应当按照该金融资产在重分类日的公允价值进行计量。 原账面价值与公允价值之间的差额计入其他综合收益。该金融资产重分类不影响其实 </w:t>
      </w:r>
      <w:r>
        <w:rPr>
          <w:color w:val="000000"/>
          <w:spacing w:val="0"/>
          <w:w w:val="100"/>
          <w:position w:val="0"/>
        </w:rPr>
        <w:t>际利率和预期信用损失的计量</w:t>
      </w:r>
      <w:r>
        <w:rPr>
          <w:b/>
          <w:bCs/>
          <w:color w:val="000000"/>
          <w:spacing w:val="0"/>
          <w:w w:val="100"/>
          <w:position w:val="0"/>
        </w:rPr>
        <w:t>%</w:t>
      </w:r>
    </w:p>
    <w:p>
      <w:pPr>
        <w:pStyle w:val="Style18"/>
        <w:keepNext w:val="0"/>
        <w:keepLines w:val="0"/>
        <w:widowControl w:val="0"/>
        <w:numPr>
          <w:ilvl w:val="0"/>
          <w:numId w:val="55"/>
        </w:numPr>
        <w:shd w:val="clear" w:color="auto" w:fill="auto"/>
        <w:tabs>
          <w:tab w:pos="898" w:val="left"/>
        </w:tabs>
        <w:bidi w:val="0"/>
        <w:spacing w:before="0" w:after="0" w:line="316" w:lineRule="exact"/>
        <w:ind w:left="0" w:right="0" w:firstLine="420"/>
        <w:jc w:val="both"/>
      </w:pPr>
      <w:bookmarkStart w:id="478" w:name="bookmark478"/>
      <w:bookmarkEnd w:id="478"/>
      <w:r>
        <w:rPr>
          <w:color w:val="000000"/>
          <w:spacing w:val="0"/>
          <w:w w:val="100"/>
          <w:position w:val="0"/>
        </w:rPr>
        <w:t>以公允价值计量且其变动计入其他综合收益的金融资产的重分类</w:t>
      </w:r>
      <w:r>
        <w:rPr>
          <w:b/>
          <w:bCs/>
          <w:color w:val="000000"/>
          <w:spacing w:val="0"/>
          <w:w w:val="100"/>
          <w:position w:val="0"/>
        </w:rPr>
        <w:t>。</w:t>
      </w:r>
    </w:p>
    <w:p>
      <w:pPr>
        <w:pStyle w:val="Style18"/>
        <w:keepNext w:val="0"/>
        <w:keepLines w:val="0"/>
        <w:widowControl w:val="0"/>
        <w:numPr>
          <w:ilvl w:val="0"/>
          <w:numId w:val="57"/>
        </w:numPr>
        <w:shd w:val="clear" w:color="auto" w:fill="auto"/>
        <w:tabs>
          <w:tab w:pos="819" w:val="left"/>
        </w:tabs>
        <w:bidi w:val="0"/>
        <w:spacing w:before="0" w:after="0" w:line="316" w:lineRule="exact"/>
        <w:ind w:left="0" w:right="0" w:firstLine="420"/>
        <w:jc w:val="both"/>
      </w:pPr>
      <w:bookmarkStart w:id="479" w:name="bookmark479"/>
      <w:bookmarkEnd w:id="479"/>
      <w:r>
        <w:rPr>
          <w:color w:val="000000"/>
          <w:spacing w:val="0"/>
          <w:w w:val="100"/>
          <w:position w:val="0"/>
        </w:rPr>
        <w:t>企业将一项以公允价值计量且其变动计入其他综合收益的金融资产重分类为以 摊余成本计量的金融资产的</w:t>
      </w:r>
      <w:r>
        <w:rPr>
          <w:b/>
          <w:bCs/>
          <w:color w:val="000000"/>
          <w:spacing w:val="0"/>
          <w:w w:val="100"/>
          <w:position w:val="0"/>
        </w:rPr>
        <w:t>，</w:t>
      </w:r>
      <w:r>
        <w:rPr>
          <w:color w:val="000000"/>
          <w:spacing w:val="0"/>
          <w:w w:val="100"/>
          <w:position w:val="0"/>
        </w:rPr>
        <w:t>应当将之前计入其他综合收益的累计利得或损失转出</w:t>
      </w:r>
      <w:r>
        <w:rPr>
          <w:b/>
          <w:bCs/>
          <w:color w:val="000000"/>
          <w:spacing w:val="0"/>
          <w:w w:val="100"/>
          <w:position w:val="0"/>
        </w:rPr>
        <w:t xml:space="preserve">, </w:t>
      </w:r>
      <w:r>
        <w:rPr>
          <w:color w:val="000000"/>
          <w:spacing w:val="0"/>
          <w:w w:val="100"/>
          <w:position w:val="0"/>
        </w:rPr>
        <w:t>调整该金融资产在重分类日的公允价值，并以调整后的金额作为新的账面价值，即视 同该金融资产一直以摊余成本计量。该金融资产重分类不影响其实际利率和预期信用 损失的计量</w:t>
      </w:r>
      <w:r>
        <w:rPr>
          <w:b/>
          <w:bCs/>
          <w:color w:val="000000"/>
          <w:spacing w:val="0"/>
          <w:w w:val="100"/>
          <w:position w:val="0"/>
        </w:rPr>
        <w:t>。</w:t>
      </w:r>
    </w:p>
    <w:p>
      <w:pPr>
        <w:pStyle w:val="Style18"/>
        <w:keepNext w:val="0"/>
        <w:keepLines w:val="0"/>
        <w:widowControl w:val="0"/>
        <w:numPr>
          <w:ilvl w:val="0"/>
          <w:numId w:val="57"/>
        </w:numPr>
        <w:shd w:val="clear" w:color="auto" w:fill="auto"/>
        <w:tabs>
          <w:tab w:pos="819" w:val="left"/>
        </w:tabs>
        <w:bidi w:val="0"/>
        <w:spacing w:before="0" w:after="0" w:line="316" w:lineRule="exact"/>
        <w:ind w:left="0" w:right="0" w:firstLine="420"/>
        <w:jc w:val="both"/>
      </w:pPr>
      <w:bookmarkStart w:id="480" w:name="bookmark480"/>
      <w:bookmarkEnd w:id="480"/>
      <w:r>
        <w:rPr>
          <w:color w:val="000000"/>
          <w:spacing w:val="0"/>
          <w:w w:val="100"/>
          <w:position w:val="0"/>
        </w:rPr>
        <w:t>企业将一项以公允价值计量且其变动计入其他综合收益的金融资产重分类为以 公允价值计量且其变动计入当期损益的金融资产的</w:t>
      </w:r>
      <w:r>
        <w:rPr>
          <w:b/>
          <w:bCs/>
          <w:color w:val="000000"/>
          <w:spacing w:val="0"/>
          <w:w w:val="100"/>
          <w:position w:val="0"/>
        </w:rPr>
        <w:t>，</w:t>
      </w:r>
      <w:r>
        <w:rPr>
          <w:color w:val="000000"/>
          <w:spacing w:val="0"/>
          <w:w w:val="100"/>
          <w:position w:val="0"/>
        </w:rPr>
        <w:t>应当继续以公允价值计量该金融 资产。同时，企业应当将之前计入其他综合收益的累计利得或损失从其他综合收益转 入当期损益</w:t>
      </w:r>
      <w:r>
        <w:rPr>
          <w:b/>
          <w:bCs/>
          <w:color w:val="000000"/>
          <w:spacing w:val="0"/>
          <w:w w:val="100"/>
          <w:position w:val="0"/>
        </w:rPr>
        <w:t>％</w:t>
      </w:r>
    </w:p>
    <w:p>
      <w:pPr>
        <w:pStyle w:val="Style18"/>
        <w:keepNext w:val="0"/>
        <w:keepLines w:val="0"/>
        <w:widowControl w:val="0"/>
        <w:numPr>
          <w:ilvl w:val="0"/>
          <w:numId w:val="55"/>
        </w:numPr>
        <w:shd w:val="clear" w:color="auto" w:fill="auto"/>
        <w:tabs>
          <w:tab w:pos="898" w:val="left"/>
        </w:tabs>
        <w:bidi w:val="0"/>
        <w:spacing w:before="0" w:after="0" w:line="316" w:lineRule="exact"/>
        <w:ind w:left="0" w:right="0" w:firstLine="420"/>
        <w:jc w:val="both"/>
      </w:pPr>
      <w:bookmarkStart w:id="481" w:name="bookmark481"/>
      <w:bookmarkEnd w:id="481"/>
      <w:r>
        <w:rPr>
          <w:color w:val="000000"/>
          <w:spacing w:val="0"/>
          <w:w w:val="100"/>
          <w:position w:val="0"/>
        </w:rPr>
        <w:t>以公允价值计量且其变动计入当期损益的金融资产的重分类</w:t>
      </w:r>
      <w:r>
        <w:rPr>
          <w:b/>
          <w:bCs/>
          <w:color w:val="000000"/>
          <w:spacing w:val="0"/>
          <w:w w:val="100"/>
          <w:position w:val="0"/>
        </w:rPr>
        <w:t>。</w:t>
      </w:r>
    </w:p>
    <w:p>
      <w:pPr>
        <w:pStyle w:val="Style18"/>
        <w:keepNext w:val="0"/>
        <w:keepLines w:val="0"/>
        <w:widowControl w:val="0"/>
        <w:numPr>
          <w:ilvl w:val="0"/>
          <w:numId w:val="59"/>
        </w:numPr>
        <w:shd w:val="clear" w:color="auto" w:fill="auto"/>
        <w:tabs>
          <w:tab w:pos="797" w:val="left"/>
          <w:tab w:pos="1214" w:val="left"/>
          <w:tab w:pos="1693" w:val="left"/>
          <w:tab w:pos="2040" w:val="left"/>
          <w:tab w:pos="2670" w:val="left"/>
          <w:tab w:pos="3538" w:val="left"/>
          <w:tab w:pos="3976" w:val="left"/>
          <w:tab w:pos="4427" w:val="left"/>
          <w:tab w:pos="5282" w:val="left"/>
          <w:tab w:pos="6141" w:val="left"/>
          <w:tab w:pos="6587" w:val="left"/>
        </w:tabs>
        <w:bidi w:val="0"/>
        <w:spacing w:before="0" w:after="0" w:line="316" w:lineRule="exact"/>
        <w:ind w:left="0" w:right="0"/>
        <w:jc w:val="both"/>
      </w:pPr>
      <w:bookmarkStart w:id="482" w:name="bookmark482"/>
      <w:bookmarkEnd w:id="482"/>
      <w:r>
        <w:rPr>
          <w:color w:val="000000"/>
          <w:spacing w:val="0"/>
          <w:w w:val="100"/>
          <w:position w:val="0"/>
        </w:rPr>
        <w:t>企业</w:t>
        <w:tab/>
        <w:t>一</w:t>
        <w:tab/>
        <w:t>以</w:t>
        <w:tab/>
        <w:t>允</w:t>
        <w:tab/>
        <w:t>计量且</w:t>
        <w:tab/>
        <w:t>变</w:t>
        <w:tab/>
        <w:t>计</w:t>
        <w:tab/>
        <w:t>当期损</w:t>
        <w:tab/>
        <w:t>的金融</w:t>
        <w:tab/>
        <w:t>产</w:t>
        <w:tab/>
        <w:t>分类为以</w:t>
      </w:r>
    </w:p>
    <w:p>
      <w:pPr>
        <w:pStyle w:val="Style18"/>
        <w:keepNext w:val="0"/>
        <w:keepLines w:val="0"/>
        <w:widowControl w:val="0"/>
        <w:shd w:val="clear" w:color="auto" w:fill="auto"/>
        <w:bidi w:val="0"/>
        <w:spacing w:before="0" w:after="0" w:line="316" w:lineRule="exact"/>
        <w:ind w:left="0" w:right="0" w:firstLine="0"/>
        <w:jc w:val="both"/>
      </w:pPr>
      <w:r>
        <w:rPr>
          <w:color w:val="000000"/>
          <w:spacing w:val="0"/>
          <w:w w:val="100"/>
          <w:position w:val="0"/>
        </w:rPr>
        <w:t>成本计量的金融资产的</w:t>
      </w:r>
      <w:r>
        <w:rPr>
          <w:b/>
          <w:bCs/>
          <w:color w:val="000000"/>
          <w:spacing w:val="0"/>
          <w:w w:val="100"/>
          <w:position w:val="0"/>
        </w:rPr>
        <w:t>，</w:t>
      </w:r>
      <w:r>
        <w:rPr>
          <w:color w:val="000000"/>
          <w:spacing w:val="0"/>
          <w:w w:val="100"/>
          <w:position w:val="0"/>
        </w:rPr>
        <w:t>应当以其在重分类日的公允价值作为新的账面余额。</w:t>
      </w:r>
    </w:p>
    <w:p>
      <w:pPr>
        <w:pStyle w:val="Style18"/>
        <w:keepNext w:val="0"/>
        <w:keepLines w:val="0"/>
        <w:widowControl w:val="0"/>
        <w:numPr>
          <w:ilvl w:val="0"/>
          <w:numId w:val="59"/>
        </w:numPr>
        <w:shd w:val="clear" w:color="auto" w:fill="auto"/>
        <w:tabs>
          <w:tab w:pos="797" w:val="left"/>
          <w:tab w:pos="1214" w:val="left"/>
          <w:tab w:pos="1693" w:val="left"/>
          <w:tab w:pos="2040" w:val="left"/>
          <w:tab w:pos="2670" w:val="left"/>
          <w:tab w:pos="3538" w:val="left"/>
          <w:tab w:pos="3976" w:val="left"/>
          <w:tab w:pos="4427" w:val="left"/>
          <w:tab w:pos="5282" w:val="left"/>
          <w:tab w:pos="6141" w:val="left"/>
          <w:tab w:pos="6587" w:val="left"/>
          <w:tab w:pos="7651" w:val="left"/>
        </w:tabs>
        <w:bidi w:val="0"/>
        <w:spacing w:before="0" w:after="0" w:line="316" w:lineRule="exact"/>
        <w:ind w:left="0" w:right="0"/>
        <w:jc w:val="both"/>
      </w:pPr>
      <w:bookmarkStart w:id="483" w:name="bookmark483"/>
      <w:bookmarkEnd w:id="483"/>
      <w:r>
        <w:rPr>
          <w:color w:val="000000"/>
          <w:spacing w:val="0"/>
          <w:w w:val="100"/>
          <w:position w:val="0"/>
        </w:rPr>
        <w:t>企业</w:t>
        <w:tab/>
        <w:t>一</w:t>
        <w:tab/>
        <w:t>以</w:t>
        <w:tab/>
        <w:t>允</w:t>
        <w:tab/>
        <w:t>计量且</w:t>
        <w:tab/>
        <w:t>变</w:t>
        <w:tab/>
        <w:t>计</w:t>
        <w:tab/>
        <w:t>当期损</w:t>
        <w:tab/>
        <w:t>的金融</w:t>
        <w:tab/>
        <w:t>产</w:t>
        <w:tab/>
        <w:t>分类为以</w:t>
        <w:tab/>
        <w:t>允</w:t>
      </w:r>
    </w:p>
    <w:p>
      <w:pPr>
        <w:pStyle w:val="Style18"/>
        <w:keepNext w:val="0"/>
        <w:keepLines w:val="0"/>
        <w:widowControl w:val="0"/>
        <w:shd w:val="clear" w:color="auto" w:fill="auto"/>
        <w:bidi w:val="0"/>
        <w:spacing w:before="0" w:after="0" w:line="316" w:lineRule="exact"/>
        <w:ind w:left="0" w:right="0" w:firstLine="0"/>
        <w:jc w:val="both"/>
      </w:pPr>
      <w:r>
        <w:rPr>
          <w:color w:val="000000"/>
          <w:spacing w:val="0"/>
          <w:w w:val="100"/>
          <w:position w:val="0"/>
        </w:rPr>
        <w:t>价值计量且其变动计入其他综合收益的金融资产的</w:t>
      </w:r>
      <w:r>
        <w:rPr>
          <w:b/>
          <w:bCs/>
          <w:color w:val="000000"/>
          <w:spacing w:val="0"/>
          <w:w w:val="100"/>
          <w:position w:val="0"/>
        </w:rPr>
        <w:t>，</w:t>
      </w:r>
      <w:r>
        <w:rPr>
          <w:color w:val="000000"/>
          <w:spacing w:val="0"/>
          <w:w w:val="100"/>
          <w:position w:val="0"/>
        </w:rPr>
        <w:t>应当继续以公允价值计量该金融 资产</w:t>
      </w:r>
      <w:r>
        <w:rPr>
          <w:b/>
          <w:bCs/>
          <w:color w:val="000000"/>
          <w:spacing w:val="0"/>
          <w:w w:val="100"/>
          <w:position w:val="0"/>
        </w:rPr>
        <w:t>。</w:t>
      </w:r>
    </w:p>
    <w:p>
      <w:pPr>
        <w:pStyle w:val="Style1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对以公允价值计量且其变动计入当期损益的金融资产进行重分类的</w:t>
      </w:r>
      <w:r>
        <w:rPr>
          <w:b/>
          <w:bCs/>
          <w:color w:val="000000"/>
          <w:spacing w:val="0"/>
          <w:w w:val="100"/>
          <w:position w:val="0"/>
        </w:rPr>
        <w:t>，</w:t>
      </w:r>
      <w:r>
        <w:rPr>
          <w:color w:val="000000"/>
          <w:spacing w:val="0"/>
          <w:w w:val="100"/>
          <w:position w:val="0"/>
        </w:rPr>
        <w:t>企业应当根 据该金融资产在重分类日的公允价值确定其实际利率。同时，企业应当自重分类日起 对该金融资产适用金融工具减值的相关规定，并将重分类日视为初始确认日</w:t>
      </w:r>
      <w:r>
        <w:rPr>
          <w:b/>
          <w:bCs/>
          <w:color w:val="000000"/>
          <w:spacing w:val="0"/>
          <w:w w:val="100"/>
          <w:position w:val="0"/>
        </w:rPr>
        <w:t>％</w:t>
      </w:r>
    </w:p>
    <w:p>
      <w:pPr>
        <w:pStyle w:val="Style18"/>
        <w:keepNext w:val="0"/>
        <w:keepLines w:val="0"/>
        <w:widowControl w:val="0"/>
        <w:shd w:val="clear" w:color="auto" w:fill="auto"/>
        <w:tabs>
          <w:tab w:pos="1693" w:val="left"/>
        </w:tabs>
        <w:bidi w:val="0"/>
        <w:spacing w:before="0" w:after="0" w:line="316" w:lineRule="exact"/>
        <w:ind w:left="0" w:right="0" w:firstLine="420"/>
        <w:jc w:val="both"/>
      </w:pPr>
      <w:r>
        <w:rPr>
          <w:b/>
          <w:bCs/>
          <w:color w:val="000000"/>
          <w:spacing w:val="0"/>
          <w:w w:val="100"/>
          <w:position w:val="0"/>
        </w:rPr>
        <w:t xml:space="preserve">( ) </w:t>
      </w:r>
      <w:r>
        <w:rPr>
          <w:color w:val="000000"/>
          <w:spacing w:val="0"/>
          <w:w w:val="100"/>
          <w:position w:val="0"/>
        </w:rPr>
        <w:t>金融</w:t>
        <w:tab/>
        <w:t>的 续计量</w:t>
      </w:r>
    </w:p>
    <w:p>
      <w:pPr>
        <w:pStyle w:val="Style18"/>
        <w:keepNext w:val="0"/>
        <w:keepLines w:val="0"/>
        <w:widowControl w:val="0"/>
        <w:numPr>
          <w:ilvl w:val="0"/>
          <w:numId w:val="61"/>
        </w:numPr>
        <w:shd w:val="clear" w:color="auto" w:fill="auto"/>
        <w:tabs>
          <w:tab w:pos="745" w:val="left"/>
        </w:tabs>
        <w:bidi w:val="0"/>
        <w:spacing w:before="0" w:after="0" w:line="316" w:lineRule="exact"/>
        <w:ind w:left="0" w:right="0" w:firstLine="420"/>
        <w:jc w:val="both"/>
      </w:pPr>
      <w:bookmarkStart w:id="484" w:name="bookmark484"/>
      <w:bookmarkEnd w:id="484"/>
      <w:r>
        <w:rPr>
          <w:color w:val="000000"/>
          <w:spacing w:val="0"/>
          <w:w w:val="100"/>
          <w:position w:val="0"/>
        </w:rPr>
        <w:t>金融负债后续计量原则</w:t>
      </w:r>
    </w:p>
    <w:p>
      <w:pPr>
        <w:pStyle w:val="Style1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企业应当按照以下原则对金融负债进行后续计量</w:t>
      </w:r>
      <w:r>
        <w:rPr>
          <w:b/>
          <w:bCs/>
          <w:color w:val="000000"/>
          <w:spacing w:val="0"/>
          <w:w w:val="100"/>
          <w:position w:val="0"/>
        </w:rPr>
        <w:t>：</w:t>
      </w:r>
    </w:p>
    <w:p>
      <w:pPr>
        <w:pStyle w:val="Style18"/>
        <w:keepNext w:val="0"/>
        <w:keepLines w:val="0"/>
        <w:widowControl w:val="0"/>
        <w:numPr>
          <w:ilvl w:val="0"/>
          <w:numId w:val="63"/>
        </w:numPr>
        <w:shd w:val="clear" w:color="auto" w:fill="auto"/>
        <w:tabs>
          <w:tab w:pos="920" w:val="left"/>
        </w:tabs>
        <w:bidi w:val="0"/>
        <w:spacing w:before="0" w:after="0" w:line="316" w:lineRule="exact"/>
        <w:ind w:left="0" w:right="0" w:firstLine="420"/>
        <w:jc w:val="both"/>
      </w:pPr>
      <w:bookmarkStart w:id="485" w:name="bookmark485"/>
      <w:bookmarkEnd w:id="485"/>
      <w:r>
        <w:rPr>
          <w:color w:val="000000"/>
          <w:spacing w:val="0"/>
          <w:w w:val="100"/>
          <w:position w:val="0"/>
        </w:rPr>
        <w:t>以公允价值计量且其变动计入当期损益的金融负债，应当按照公允价值进行 后续计量</w:t>
      </w:r>
      <w:r>
        <w:rPr>
          <w:b/>
          <w:bCs/>
          <w:color w:val="000000"/>
          <w:spacing w:val="0"/>
          <w:w w:val="100"/>
          <w:position w:val="0"/>
        </w:rPr>
        <w:t>。</w:t>
      </w:r>
    </w:p>
    <w:p>
      <w:pPr>
        <w:pStyle w:val="Style18"/>
        <w:keepNext w:val="0"/>
        <w:keepLines w:val="0"/>
        <w:widowControl w:val="0"/>
        <w:numPr>
          <w:ilvl w:val="0"/>
          <w:numId w:val="63"/>
        </w:numPr>
        <w:shd w:val="clear" w:color="auto" w:fill="auto"/>
        <w:bidi w:val="0"/>
        <w:spacing w:before="0" w:after="0" w:line="316" w:lineRule="exact"/>
        <w:ind w:left="0" w:right="0" w:firstLine="420"/>
        <w:jc w:val="both"/>
      </w:pPr>
      <w:bookmarkStart w:id="486" w:name="bookmark486"/>
      <w:bookmarkEnd w:id="486"/>
      <w:r>
        <w:rPr>
          <w:b/>
          <w:bCs/>
          <w:color w:val="000000"/>
          <w:spacing w:val="0"/>
          <w:w w:val="100"/>
          <w:position w:val="0"/>
        </w:rPr>
        <w:t xml:space="preserve"> </w:t>
      </w:r>
      <w:r>
        <w:rPr>
          <w:color w:val="000000"/>
          <w:spacing w:val="0"/>
          <w:w w:val="100"/>
          <w:position w:val="0"/>
        </w:rPr>
        <w:t>上述金融负债以外的金融负债，除特殊规定外</w:t>
      </w:r>
      <w:r>
        <w:rPr>
          <w:b/>
          <w:bCs/>
          <w:color w:val="000000"/>
          <w:spacing w:val="0"/>
          <w:w w:val="100"/>
          <w:position w:val="0"/>
        </w:rPr>
        <w:t>，</w:t>
      </w:r>
      <w:r>
        <w:rPr>
          <w:color w:val="000000"/>
          <w:spacing w:val="0"/>
          <w:w w:val="100"/>
          <w:position w:val="0"/>
        </w:rPr>
        <w:t>应当按摊余成本进行后续 计量</w:t>
      </w:r>
      <w:r>
        <w:rPr>
          <w:b/>
          <w:bCs/>
          <w:color w:val="000000"/>
          <w:spacing w:val="0"/>
          <w:w w:val="100"/>
          <w:position w:val="0"/>
        </w:rPr>
        <w:t>。</w:t>
      </w:r>
    </w:p>
    <w:p>
      <w:pPr>
        <w:pStyle w:val="Style18"/>
        <w:keepNext w:val="0"/>
        <w:keepLines w:val="0"/>
        <w:widowControl w:val="0"/>
        <w:numPr>
          <w:ilvl w:val="0"/>
          <w:numId w:val="61"/>
        </w:numPr>
        <w:shd w:val="clear" w:color="auto" w:fill="auto"/>
        <w:tabs>
          <w:tab w:pos="759" w:val="left"/>
        </w:tabs>
        <w:bidi w:val="0"/>
        <w:spacing w:before="0" w:after="0" w:line="316" w:lineRule="exact"/>
        <w:ind w:left="0" w:right="0" w:firstLine="420"/>
        <w:jc w:val="both"/>
      </w:pPr>
      <w:bookmarkStart w:id="487" w:name="bookmark487"/>
      <w:bookmarkEnd w:id="487"/>
      <w:r>
        <w:rPr>
          <w:color w:val="000000"/>
          <w:spacing w:val="0"/>
          <w:w w:val="100"/>
          <w:position w:val="0"/>
        </w:rPr>
        <w:t>金融负债后续计量的会计处理</w:t>
      </w:r>
    </w:p>
    <w:p>
      <w:pPr>
        <w:pStyle w:val="Style18"/>
        <w:keepNext w:val="0"/>
        <w:keepLines w:val="0"/>
        <w:widowControl w:val="0"/>
        <w:numPr>
          <w:ilvl w:val="0"/>
          <w:numId w:val="65"/>
        </w:numPr>
        <w:shd w:val="clear" w:color="auto" w:fill="auto"/>
        <w:tabs>
          <w:tab w:pos="910" w:val="left"/>
        </w:tabs>
        <w:bidi w:val="0"/>
        <w:spacing w:before="0" w:after="0" w:line="316" w:lineRule="exact"/>
        <w:ind w:left="0" w:right="0" w:firstLine="420"/>
        <w:jc w:val="both"/>
      </w:pPr>
      <w:bookmarkStart w:id="488" w:name="bookmark488"/>
      <w:bookmarkEnd w:id="488"/>
      <w:r>
        <w:rPr>
          <w:color w:val="000000"/>
          <w:spacing w:val="0"/>
          <w:w w:val="100"/>
          <w:position w:val="0"/>
        </w:rPr>
        <w:t>对于以公允价值进行后续计量的金融负债，其公允价值变动形成利得或损失</w:t>
      </w:r>
      <w:r>
        <w:rPr>
          <w:b/>
          <w:bCs/>
          <w:color w:val="000000"/>
          <w:spacing w:val="0"/>
          <w:w w:val="100"/>
          <w:position w:val="0"/>
        </w:rPr>
        <w:t xml:space="preserve">, </w:t>
      </w:r>
      <w:r>
        <w:rPr>
          <w:color w:val="000000"/>
          <w:spacing w:val="0"/>
          <w:w w:val="100"/>
          <w:position w:val="0"/>
        </w:rPr>
        <w:t>除与套期会计有关外</w:t>
      </w:r>
      <w:r>
        <w:rPr>
          <w:b/>
          <w:bCs/>
          <w:color w:val="000000"/>
          <w:spacing w:val="0"/>
          <w:w w:val="100"/>
          <w:position w:val="0"/>
        </w:rPr>
        <w:t>，</w:t>
      </w:r>
      <w:r>
        <w:rPr>
          <w:color w:val="000000"/>
          <w:spacing w:val="0"/>
          <w:w w:val="100"/>
          <w:position w:val="0"/>
        </w:rPr>
        <w:t>应当计入当期损益</w:t>
      </w:r>
      <w:r>
        <w:rPr>
          <w:b/>
          <w:bCs/>
          <w:color w:val="000000"/>
          <w:spacing w:val="0"/>
          <w:w w:val="100"/>
          <w:position w:val="0"/>
        </w:rPr>
        <w:t>％</w:t>
      </w:r>
    </w:p>
    <w:p>
      <w:pPr>
        <w:pStyle w:val="Style18"/>
        <w:keepNext w:val="0"/>
        <w:keepLines w:val="0"/>
        <w:widowControl w:val="0"/>
        <w:numPr>
          <w:ilvl w:val="0"/>
          <w:numId w:val="65"/>
        </w:numPr>
        <w:shd w:val="clear" w:color="auto" w:fill="auto"/>
        <w:tabs>
          <w:tab w:pos="920" w:val="left"/>
        </w:tabs>
        <w:bidi w:val="0"/>
        <w:spacing w:before="0" w:after="0" w:line="316" w:lineRule="exact"/>
        <w:ind w:left="0" w:right="0" w:firstLine="420"/>
        <w:jc w:val="both"/>
      </w:pPr>
      <w:bookmarkStart w:id="489" w:name="bookmark489"/>
      <w:bookmarkEnd w:id="489"/>
      <w:r>
        <w:rPr>
          <w:color w:val="000000"/>
          <w:spacing w:val="0"/>
          <w:w w:val="100"/>
          <w:position w:val="0"/>
        </w:rPr>
        <w:t>以摊余成本计量且不属于任何套期关系一部分的金融负债所产生的利得或损 失</w:t>
      </w:r>
      <w:r>
        <w:rPr>
          <w:b/>
          <w:bCs/>
          <w:color w:val="000000"/>
          <w:spacing w:val="0"/>
          <w:w w:val="100"/>
          <w:position w:val="0"/>
        </w:rPr>
        <w:t>，</w:t>
      </w:r>
      <w:r>
        <w:rPr>
          <w:color w:val="000000"/>
          <w:spacing w:val="0"/>
          <w:w w:val="100"/>
          <w:position w:val="0"/>
        </w:rPr>
        <w:t>应当在终止确认时计入当期损益或在按照实际利率法摊销时计入相关期间损益</w:t>
      </w:r>
      <w:r>
        <w:rPr>
          <w:b/>
          <w:bCs/>
          <w:color w:val="000000"/>
          <w:spacing w:val="0"/>
          <w:w w:val="100"/>
          <w:position w:val="0"/>
        </w:rPr>
        <w:t>％</w:t>
      </w:r>
    </w:p>
    <w:p>
      <w:pPr>
        <w:pStyle w:val="Style16"/>
        <w:keepNext/>
        <w:keepLines/>
        <w:widowControl w:val="0"/>
        <w:shd w:val="clear" w:color="auto" w:fill="auto"/>
        <w:bidi w:val="0"/>
        <w:spacing w:before="0" w:after="660" w:line="240" w:lineRule="auto"/>
        <w:ind w:left="0" w:right="0" w:firstLine="0"/>
        <w:jc w:val="center"/>
      </w:pPr>
      <w:bookmarkStart w:id="490" w:name="bookmark490"/>
      <w:bookmarkStart w:id="491" w:name="bookmark491"/>
      <w:bookmarkStart w:id="492" w:name="bookmark492"/>
      <w:r>
        <w:rPr>
          <w:color w:val="000000"/>
          <w:spacing w:val="0"/>
          <w:w w:val="100"/>
          <w:position w:val="0"/>
        </w:rPr>
        <w:t>第九章职工薪酬及借款费用</w:t>
      </w:r>
      <w:bookmarkEnd w:id="490"/>
      <w:bookmarkEnd w:id="491"/>
      <w:bookmarkEnd w:id="492"/>
    </w:p>
    <w:p>
      <w:pPr>
        <w:pStyle w:val="Style18"/>
        <w:keepNext w:val="0"/>
        <w:keepLines w:val="0"/>
        <w:widowControl w:val="0"/>
        <w:shd w:val="clear" w:color="auto" w:fill="auto"/>
        <w:bidi w:val="0"/>
        <w:spacing w:before="0" w:after="0" w:line="319" w:lineRule="exact"/>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tabs>
          <w:tab w:pos="1004" w:val="left"/>
        </w:tabs>
        <w:bidi w:val="0"/>
        <w:spacing w:before="0" w:after="0" w:line="319" w:lineRule="exact"/>
        <w:ind w:left="0" w:right="0" w:firstLine="420"/>
        <w:jc w:val="left"/>
        <w:rPr>
          <w:sz w:val="19"/>
          <w:szCs w:val="19"/>
        </w:rPr>
      </w:pPr>
      <w:bookmarkStart w:id="493" w:name="bookmark493"/>
      <w:r>
        <w:rPr>
          <w:color w:val="000000"/>
          <w:spacing w:val="0"/>
          <w:w w:val="100"/>
          <w:position w:val="0"/>
          <w:sz w:val="19"/>
          <w:szCs w:val="19"/>
        </w:rPr>
        <w:t>（</w:t>
      </w:r>
      <w:bookmarkEnd w:id="493"/>
      <w:r>
        <w:rPr>
          <w:color w:val="000000"/>
          <w:spacing w:val="0"/>
          <w:w w:val="100"/>
          <w:position w:val="0"/>
          <w:sz w:val="19"/>
          <w:szCs w:val="19"/>
        </w:rPr>
        <w:t>一）</w:t>
        <w:tab/>
        <w:t>掌握职工薪酬的定义和内容</w:t>
      </w:r>
    </w:p>
    <w:p>
      <w:pPr>
        <w:pStyle w:val="Style18"/>
        <w:keepNext w:val="0"/>
        <w:keepLines w:val="0"/>
        <w:widowControl w:val="0"/>
        <w:shd w:val="clear" w:color="auto" w:fill="auto"/>
        <w:tabs>
          <w:tab w:pos="1004" w:val="left"/>
        </w:tabs>
        <w:bidi w:val="0"/>
        <w:spacing w:before="0" w:after="0" w:line="319" w:lineRule="exact"/>
        <w:ind w:left="0" w:right="0" w:firstLine="420"/>
        <w:jc w:val="left"/>
        <w:rPr>
          <w:sz w:val="19"/>
          <w:szCs w:val="19"/>
        </w:rPr>
      </w:pPr>
      <w:bookmarkStart w:id="494" w:name="bookmark494"/>
      <w:r>
        <w:rPr>
          <w:color w:val="000000"/>
          <w:spacing w:val="0"/>
          <w:w w:val="100"/>
          <w:position w:val="0"/>
          <w:sz w:val="19"/>
          <w:szCs w:val="19"/>
        </w:rPr>
        <w:t>（</w:t>
      </w:r>
      <w:bookmarkEnd w:id="494"/>
      <w:r>
        <w:rPr>
          <w:color w:val="000000"/>
          <w:spacing w:val="0"/>
          <w:w w:val="100"/>
          <w:position w:val="0"/>
          <w:sz w:val="19"/>
          <w:szCs w:val="19"/>
        </w:rPr>
        <w:t>二）</w:t>
        <w:tab/>
        <w:t>掌握职工薪酬的确认和计量</w:t>
      </w:r>
    </w:p>
    <w:p>
      <w:pPr>
        <w:pStyle w:val="Style18"/>
        <w:keepNext w:val="0"/>
        <w:keepLines w:val="0"/>
        <w:widowControl w:val="0"/>
        <w:shd w:val="clear" w:color="auto" w:fill="auto"/>
        <w:tabs>
          <w:tab w:pos="1004" w:val="left"/>
        </w:tabs>
        <w:bidi w:val="0"/>
        <w:spacing w:before="0" w:after="0" w:line="319" w:lineRule="exact"/>
        <w:ind w:left="0" w:right="0" w:firstLine="420"/>
        <w:jc w:val="left"/>
        <w:rPr>
          <w:sz w:val="19"/>
          <w:szCs w:val="19"/>
        </w:rPr>
      </w:pPr>
      <w:bookmarkStart w:id="495" w:name="bookmark495"/>
      <w:r>
        <w:rPr>
          <w:color w:val="000000"/>
          <w:spacing w:val="0"/>
          <w:w w:val="100"/>
          <w:position w:val="0"/>
          <w:sz w:val="19"/>
          <w:szCs w:val="19"/>
        </w:rPr>
        <w:t>（</w:t>
      </w:r>
      <w:bookmarkEnd w:id="495"/>
      <w:r>
        <w:rPr>
          <w:color w:val="000000"/>
          <w:spacing w:val="0"/>
          <w:w w:val="100"/>
          <w:position w:val="0"/>
          <w:sz w:val="19"/>
          <w:szCs w:val="19"/>
        </w:rPr>
        <w:t>三）</w:t>
        <w:tab/>
        <w:t>掌握借款费用的范围和确认原则</w:t>
      </w:r>
    </w:p>
    <w:p>
      <w:pPr>
        <w:pStyle w:val="Style18"/>
        <w:keepNext w:val="0"/>
        <w:keepLines w:val="0"/>
        <w:widowControl w:val="0"/>
        <w:shd w:val="clear" w:color="auto" w:fill="auto"/>
        <w:tabs>
          <w:tab w:pos="1004" w:val="left"/>
        </w:tabs>
        <w:bidi w:val="0"/>
        <w:spacing w:before="0" w:after="0" w:line="319" w:lineRule="exact"/>
        <w:ind w:left="0" w:right="0" w:firstLine="420"/>
        <w:jc w:val="left"/>
        <w:rPr>
          <w:sz w:val="19"/>
          <w:szCs w:val="19"/>
        </w:rPr>
      </w:pPr>
      <w:bookmarkStart w:id="496" w:name="bookmark496"/>
      <w:r>
        <w:rPr>
          <w:color w:val="000000"/>
          <w:spacing w:val="0"/>
          <w:w w:val="100"/>
          <w:position w:val="0"/>
          <w:sz w:val="19"/>
          <w:szCs w:val="19"/>
        </w:rPr>
        <w:t>（</w:t>
      </w:r>
      <w:bookmarkEnd w:id="496"/>
      <w:r>
        <w:rPr>
          <w:color w:val="000000"/>
          <w:spacing w:val="0"/>
          <w:w w:val="100"/>
          <w:position w:val="0"/>
          <w:sz w:val="19"/>
          <w:szCs w:val="19"/>
        </w:rPr>
        <w:t>四）</w:t>
        <w:tab/>
        <w:t>掌握借款费用资本化期间和资本化金额的确定</w:t>
      </w:r>
    </w:p>
    <w:p>
      <w:pPr>
        <w:pStyle w:val="Style18"/>
        <w:keepNext w:val="0"/>
        <w:keepLines w:val="0"/>
        <w:widowControl w:val="0"/>
        <w:shd w:val="clear" w:color="auto" w:fill="auto"/>
        <w:tabs>
          <w:tab w:pos="1004" w:val="left"/>
        </w:tabs>
        <w:bidi w:val="0"/>
        <w:spacing w:before="0" w:after="340" w:line="319" w:lineRule="exact"/>
        <w:ind w:left="0" w:right="0" w:firstLine="420"/>
        <w:jc w:val="left"/>
        <w:rPr>
          <w:sz w:val="19"/>
          <w:szCs w:val="19"/>
        </w:rPr>
      </w:pPr>
      <w:bookmarkStart w:id="497" w:name="bookmark497"/>
      <w:r>
        <w:rPr>
          <w:color w:val="000000"/>
          <w:spacing w:val="0"/>
          <w:w w:val="100"/>
          <w:position w:val="0"/>
          <w:sz w:val="19"/>
          <w:szCs w:val="19"/>
        </w:rPr>
        <w:t>（</w:t>
      </w:r>
      <w:bookmarkEnd w:id="497"/>
      <w:r>
        <w:rPr>
          <w:color w:val="000000"/>
          <w:spacing w:val="0"/>
          <w:w w:val="100"/>
          <w:position w:val="0"/>
          <w:sz w:val="19"/>
          <w:szCs w:val="19"/>
        </w:rPr>
        <w:t>五）</w:t>
        <w:tab/>
        <w:t>熟悉借款费用应予资本化的借款范围</w:t>
      </w:r>
    </w:p>
    <w:p>
      <w:pPr>
        <w:pStyle w:val="Style18"/>
        <w:keepNext w:val="0"/>
        <w:keepLines w:val="0"/>
        <w:widowControl w:val="0"/>
        <w:shd w:val="clear" w:color="auto" w:fill="auto"/>
        <w:bidi w:val="0"/>
        <w:spacing w:before="0" w:after="340" w:line="319" w:lineRule="exact"/>
        <w:ind w:left="0" w:right="0" w:firstLine="420"/>
        <w:jc w:val="both"/>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bidi w:val="0"/>
        <w:spacing w:before="0" w:after="280" w:line="240" w:lineRule="auto"/>
        <w:ind w:left="0" w:right="0" w:firstLine="0"/>
        <w:jc w:val="center"/>
        <w:rPr>
          <w:sz w:val="24"/>
          <w:szCs w:val="24"/>
        </w:rPr>
      </w:pPr>
      <w:bookmarkStart w:id="498" w:name="bookmark498"/>
      <w:bookmarkStart w:id="499" w:name="bookmark499"/>
      <w:bookmarkStart w:id="500" w:name="bookmark500"/>
      <w:r>
        <w:rPr>
          <w:color w:val="000000"/>
          <w:spacing w:val="0"/>
          <w:w w:val="100"/>
          <w:position w:val="0"/>
          <w:sz w:val="24"/>
          <w:szCs w:val="24"/>
        </w:rPr>
        <w:t>第一节应付职工薪酬</w:t>
      </w:r>
      <w:bookmarkEnd w:id="498"/>
      <w:bookmarkEnd w:id="499"/>
      <w:bookmarkEnd w:id="500"/>
    </w:p>
    <w:p>
      <w:pPr>
        <w:pStyle w:val="Style24"/>
        <w:keepNext/>
        <w:keepLines/>
        <w:widowControl w:val="0"/>
        <w:shd w:val="clear" w:color="auto" w:fill="auto"/>
        <w:bidi w:val="0"/>
        <w:spacing w:before="0" w:after="180" w:line="319" w:lineRule="exact"/>
        <w:ind w:left="0" w:right="0"/>
        <w:jc w:val="left"/>
      </w:pPr>
      <w:bookmarkStart w:id="501" w:name="bookmark501"/>
      <w:bookmarkStart w:id="502" w:name="bookmark502"/>
      <w:bookmarkStart w:id="503" w:name="bookmark503"/>
      <w:bookmarkStart w:id="504" w:name="bookmark504"/>
      <w:r>
        <w:rPr>
          <w:color w:val="000000"/>
          <w:spacing w:val="0"/>
          <w:w w:val="100"/>
          <w:position w:val="0"/>
        </w:rPr>
        <w:t>一</w:t>
      </w:r>
      <w:bookmarkEnd w:id="503"/>
      <w:r>
        <w:rPr>
          <w:b w:val="0"/>
          <w:bCs w:val="0"/>
          <w:color w:val="000000"/>
          <w:spacing w:val="0"/>
          <w:w w:val="100"/>
          <w:position w:val="0"/>
        </w:rPr>
        <w:t>、</w:t>
      </w:r>
      <w:r>
        <w:rPr>
          <w:color w:val="000000"/>
          <w:spacing w:val="0"/>
          <w:w w:val="100"/>
          <w:position w:val="0"/>
        </w:rPr>
        <w:t>职工薪酬的内容</w:t>
      </w:r>
      <w:bookmarkEnd w:id="501"/>
      <w:bookmarkEnd w:id="502"/>
      <w:bookmarkEnd w:id="504"/>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职工薪酬</w:t>
      </w:r>
      <w:r>
        <w:rPr>
          <w:b/>
          <w:bCs/>
          <w:color w:val="000000"/>
          <w:spacing w:val="0"/>
          <w:w w:val="100"/>
          <w:position w:val="0"/>
        </w:rPr>
        <w:t>，</w:t>
      </w:r>
      <w:r>
        <w:rPr>
          <w:color w:val="000000"/>
          <w:spacing w:val="0"/>
          <w:w w:val="100"/>
          <w:position w:val="0"/>
        </w:rPr>
        <w:t>是指企业为获得职工提供的服务或解除劳动关系而给予的各种形式的 报酬或补偿。职工薪酬包括短期薪酬、离职后福利、辞退福利和其他长期职工福利。 企业提供给职工配偶、子女、受赡养人、已故员工遗属及其他受益人等的福利，也属 于职工薪酬。这里所称的职工</w:t>
      </w:r>
      <w:r>
        <w:rPr>
          <w:b/>
          <w:bCs/>
          <w:color w:val="000000"/>
          <w:spacing w:val="0"/>
          <w:w w:val="100"/>
          <w:position w:val="0"/>
        </w:rPr>
        <w:t>，</w:t>
      </w:r>
      <w:r>
        <w:rPr>
          <w:color w:val="000000"/>
          <w:spacing w:val="0"/>
          <w:w w:val="100"/>
          <w:position w:val="0"/>
        </w:rPr>
        <w:t>是指与企业订立劳动合同的所有人员</w:t>
      </w:r>
      <w:r>
        <w:rPr>
          <w:b/>
          <w:bCs/>
          <w:color w:val="000000"/>
          <w:spacing w:val="0"/>
          <w:w w:val="100"/>
          <w:position w:val="0"/>
        </w:rPr>
        <w:t>，含</w:t>
      </w:r>
      <w:r>
        <w:rPr>
          <w:color w:val="000000"/>
          <w:spacing w:val="0"/>
          <w:w w:val="100"/>
          <w:position w:val="0"/>
        </w:rPr>
        <w:t>全职、兼职 和临时职工，也包括虽未与企业订立劳动合同但由企业正式任命的人员。未与企业订 立劳动合同或未由其正式任命</w:t>
      </w:r>
      <w:r>
        <w:rPr>
          <w:b/>
          <w:bCs/>
          <w:color w:val="000000"/>
          <w:spacing w:val="0"/>
          <w:w w:val="100"/>
          <w:position w:val="0"/>
        </w:rPr>
        <w:t>，</w:t>
      </w:r>
      <w:r>
        <w:rPr>
          <w:color w:val="000000"/>
          <w:spacing w:val="0"/>
          <w:w w:val="100"/>
          <w:position w:val="0"/>
        </w:rPr>
        <w:t>但向企业所提供服务与职工所提供服务类似的人员</w:t>
      </w:r>
      <w:r>
        <w:rPr>
          <w:b/>
          <w:bCs/>
          <w:color w:val="000000"/>
          <w:spacing w:val="0"/>
          <w:w w:val="100"/>
          <w:position w:val="0"/>
        </w:rPr>
        <w:t xml:space="preserve">， </w:t>
      </w:r>
      <w:r>
        <w:rPr>
          <w:color w:val="000000"/>
          <w:spacing w:val="0"/>
          <w:w w:val="100"/>
          <w:position w:val="0"/>
        </w:rPr>
        <w:t>也属于职工的范畴</w:t>
      </w:r>
      <w:r>
        <w:rPr>
          <w:b/>
          <w:bCs/>
          <w:color w:val="000000"/>
          <w:spacing w:val="0"/>
          <w:w w:val="100"/>
          <w:position w:val="0"/>
        </w:rPr>
        <w:t>，</w:t>
      </w:r>
      <w:r>
        <w:rPr>
          <w:color w:val="000000"/>
          <w:spacing w:val="0"/>
          <w:w w:val="100"/>
          <w:position w:val="0"/>
        </w:rPr>
        <w:t>包括通过企业与劳务中介公司签订用工合同而向企业提供服务的 人员。</w:t>
      </w:r>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短期薪酬</w:t>
      </w:r>
      <w:r>
        <w:rPr>
          <w:b/>
          <w:bCs/>
          <w:color w:val="000000"/>
          <w:spacing w:val="0"/>
          <w:w w:val="100"/>
          <w:position w:val="0"/>
        </w:rPr>
        <w:t>，</w:t>
      </w:r>
      <w:r>
        <w:rPr>
          <w:color w:val="000000"/>
          <w:spacing w:val="0"/>
          <w:w w:val="100"/>
          <w:position w:val="0"/>
        </w:rPr>
        <w:t>是指企业在职工提供相关服务的年度报告期间结束后</w:t>
      </w:r>
      <w:r>
        <w:rPr>
          <w:rFonts w:ascii="Times New Roman" w:eastAsia="Times New Roman" w:hAnsi="Times New Roman" w:cs="Times New Roman"/>
          <w:color w:val="000000"/>
          <w:spacing w:val="0"/>
          <w:w w:val="100"/>
          <w:position w:val="0"/>
        </w:rPr>
        <w:t>12</w:t>
      </w:r>
      <w:r>
        <w:rPr>
          <w:color w:val="000000"/>
          <w:spacing w:val="0"/>
          <w:w w:val="100"/>
          <w:position w:val="0"/>
        </w:rPr>
        <w:t>个月内需要全 部予以支付的职工薪酬</w:t>
      </w:r>
      <w:r>
        <w:rPr>
          <w:b/>
          <w:bCs/>
          <w:color w:val="000000"/>
          <w:spacing w:val="0"/>
          <w:w w:val="100"/>
          <w:position w:val="0"/>
        </w:rPr>
        <w:t>，</w:t>
      </w:r>
      <w:r>
        <w:rPr>
          <w:color w:val="000000"/>
          <w:spacing w:val="0"/>
          <w:w w:val="100"/>
          <w:position w:val="0"/>
        </w:rPr>
        <w:t>因解除与职工的劳动关系给予的补偿除外。短期薪酬具体包 括：职工工资、奖金、津贴和补贴，职工福利费，医疗保险费和工伤保险费等社会保 险费，住房公积金，工会经费和职工教育经费，短期带薪缺勤，短期利润分享计划， 非货币性福利以及其他短期薪酬</w:t>
      </w:r>
      <w:r>
        <w:rPr>
          <w:b/>
          <w:bCs/>
          <w:color w:val="000000"/>
          <w:spacing w:val="0"/>
          <w:w w:val="100"/>
          <w:position w:val="0"/>
        </w:rPr>
        <w:t>。</w:t>
      </w:r>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带薪缺勤，是指企业支付工资或提供补偿的职工缺勤，包括年休假、病假、短期 伤残、婚假</w:t>
      </w:r>
      <w:r>
        <w:rPr>
          <w:b/>
          <w:bCs/>
          <w:color w:val="000000"/>
          <w:spacing w:val="0"/>
          <w:w w:val="100"/>
          <w:position w:val="0"/>
        </w:rPr>
        <w:t>、</w:t>
      </w:r>
      <w:r>
        <w:rPr>
          <w:color w:val="000000"/>
          <w:spacing w:val="0"/>
          <w:w w:val="100"/>
          <w:position w:val="0"/>
        </w:rPr>
        <w:t>产假、丧假、探亲假等。利润分享计划</w:t>
      </w:r>
      <w:r>
        <w:rPr>
          <w:b/>
          <w:bCs/>
          <w:color w:val="000000"/>
          <w:spacing w:val="0"/>
          <w:w w:val="100"/>
          <w:position w:val="0"/>
        </w:rPr>
        <w:t>，</w:t>
      </w:r>
      <w:r>
        <w:rPr>
          <w:color w:val="000000"/>
          <w:spacing w:val="0"/>
          <w:w w:val="100"/>
          <w:position w:val="0"/>
        </w:rPr>
        <w:t>是指因职工提供服务而与职工 达成的基于利润或其他经营成果提供薪酬的协议</w:t>
      </w:r>
      <w:r>
        <w:rPr>
          <w:b/>
          <w:bCs/>
          <w:color w:val="000000"/>
          <w:spacing w:val="0"/>
          <w:w w:val="100"/>
          <w:position w:val="0"/>
        </w:rPr>
        <w:t>。</w:t>
      </w:r>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离职后福利，是指企业为获得职工提供的服务而在职工退休或与企业解除劳动关 系后，提供的各种形式的报酬和福利，短期薪酬和辞退福利除外。</w:t>
      </w:r>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 xml:space="preserve">辞退福利，是指企业在职工劳动合同到期之前解除与职工的劳动关系，或者为鼓 </w:t>
      </w:r>
      <w:r>
        <w:rPr>
          <w:color w:val="000000"/>
          <w:spacing w:val="0"/>
          <w:w w:val="100"/>
          <w:position w:val="0"/>
        </w:rPr>
        <w:t>励职工自愿接受裁减而给予职工的补偿。</w:t>
      </w:r>
    </w:p>
    <w:p>
      <w:pPr>
        <w:pStyle w:val="Style18"/>
        <w:keepNext w:val="0"/>
        <w:keepLines w:val="0"/>
        <w:widowControl w:val="0"/>
        <w:shd w:val="clear" w:color="auto" w:fill="auto"/>
        <w:bidi w:val="0"/>
        <w:spacing w:before="0" w:after="140" w:line="317" w:lineRule="exact"/>
        <w:ind w:left="0" w:right="0" w:firstLine="420"/>
        <w:jc w:val="both"/>
      </w:pPr>
      <w:r>
        <w:rPr>
          <w:color w:val="000000"/>
          <w:spacing w:val="0"/>
          <w:w w:val="100"/>
          <w:position w:val="0"/>
        </w:rPr>
        <w:t>其他长期职工福利，是指除短期薪酬、离职后福利、辞退福利之外所有的职工薪 酬，包括长期带薪缺勤、其他长期服务福利、长期残疾福利、长期利润分享计划和长 期奖金计划等。</w:t>
      </w:r>
    </w:p>
    <w:p>
      <w:pPr>
        <w:pStyle w:val="Style24"/>
        <w:keepNext/>
        <w:keepLines/>
        <w:widowControl w:val="0"/>
        <w:shd w:val="clear" w:color="auto" w:fill="auto"/>
        <w:bidi w:val="0"/>
        <w:spacing w:before="0" w:after="140" w:line="315" w:lineRule="exact"/>
        <w:ind w:left="0" w:right="0"/>
        <w:jc w:val="both"/>
      </w:pPr>
      <w:bookmarkStart w:id="505" w:name="bookmark505"/>
      <w:bookmarkStart w:id="506" w:name="bookmark506"/>
      <w:bookmarkStart w:id="507" w:name="bookmark507"/>
      <w:bookmarkStart w:id="508" w:name="bookmark508"/>
      <w:r>
        <w:rPr>
          <w:color w:val="000000"/>
          <w:spacing w:val="0"/>
          <w:w w:val="100"/>
          <w:position w:val="0"/>
        </w:rPr>
        <w:t>二</w:t>
      </w:r>
      <w:bookmarkEnd w:id="507"/>
      <w:r>
        <w:rPr>
          <w:b w:val="0"/>
          <w:bCs w:val="0"/>
          <w:color w:val="000000"/>
          <w:spacing w:val="0"/>
          <w:w w:val="100"/>
          <w:position w:val="0"/>
          <w:sz w:val="19"/>
          <w:szCs w:val="19"/>
        </w:rPr>
        <w:t>、</w:t>
      </w:r>
      <w:r>
        <w:rPr>
          <w:color w:val="000000"/>
          <w:spacing w:val="0"/>
          <w:w w:val="100"/>
          <w:position w:val="0"/>
        </w:rPr>
        <w:t>职工薪酬的确认和计量</w:t>
      </w:r>
      <w:bookmarkEnd w:id="505"/>
      <w:bookmarkEnd w:id="506"/>
      <w:bookmarkEnd w:id="508"/>
    </w:p>
    <w:p>
      <w:pPr>
        <w:pStyle w:val="Style18"/>
        <w:keepNext w:val="0"/>
        <w:keepLines w:val="0"/>
        <w:widowControl w:val="0"/>
        <w:numPr>
          <w:ilvl w:val="0"/>
          <w:numId w:val="67"/>
        </w:numPr>
        <w:shd w:val="clear" w:color="auto" w:fill="auto"/>
        <w:bidi w:val="0"/>
        <w:spacing w:before="0" w:line="315" w:lineRule="exact"/>
        <w:ind w:left="0" w:right="0" w:firstLine="420"/>
        <w:jc w:val="both"/>
      </w:pPr>
      <w:bookmarkStart w:id="509" w:name="bookmark509"/>
      <w:bookmarkEnd w:id="509"/>
      <w:r>
        <w:rPr>
          <w:color w:val="000000"/>
          <w:spacing w:val="0"/>
          <w:w w:val="100"/>
          <w:position w:val="0"/>
        </w:rPr>
        <w:t>短期薪酬</w:t>
      </w:r>
    </w:p>
    <w:p>
      <w:pPr>
        <w:pStyle w:val="Style18"/>
        <w:keepNext w:val="0"/>
        <w:keepLines w:val="0"/>
        <w:widowControl w:val="0"/>
        <w:numPr>
          <w:ilvl w:val="0"/>
          <w:numId w:val="69"/>
        </w:numPr>
        <w:shd w:val="clear" w:color="auto" w:fill="auto"/>
        <w:tabs>
          <w:tab w:pos="758" w:val="left"/>
        </w:tabs>
        <w:bidi w:val="0"/>
        <w:spacing w:before="0" w:after="0" w:line="329" w:lineRule="auto"/>
        <w:ind w:left="0" w:right="0" w:firstLine="420"/>
        <w:jc w:val="both"/>
      </w:pPr>
      <w:bookmarkStart w:id="510" w:name="bookmark510"/>
      <w:bookmarkEnd w:id="510"/>
      <w:r>
        <w:rPr>
          <w:color w:val="000000"/>
          <w:spacing w:val="0"/>
          <w:w w:val="100"/>
          <w:position w:val="0"/>
        </w:rPr>
        <w:t>一般短期薪酬的确认和计量</w:t>
      </w:r>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企业发生的职工工资、津贴和补贴等短期薪酬，应当根据职工提供服务情况和工 资标准等计算计入职工薪酬的工资总额，并按照受益对象计入当期损益或相关资产 成本。</w:t>
      </w:r>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企业为职工缴纳的医疗保险费、工伤保险费等社会保险费和住房公积金，以及按 规定提取的工会经费和职工教育经费，应当在职工为其提供服务的会计期间，根据规 定的计提基础和计提比例计算确定相应的职工薪酬金额，并确认相关负债，按照受益 对象计入当期损益或相关资产成本。</w:t>
      </w:r>
    </w:p>
    <w:p>
      <w:pPr>
        <w:pStyle w:val="Style18"/>
        <w:keepNext w:val="0"/>
        <w:keepLines w:val="0"/>
        <w:widowControl w:val="0"/>
        <w:shd w:val="clear" w:color="auto" w:fill="auto"/>
        <w:bidi w:val="0"/>
        <w:spacing w:before="0" w:line="315" w:lineRule="exact"/>
        <w:ind w:left="0" w:right="0" w:firstLine="420"/>
        <w:jc w:val="both"/>
      </w:pPr>
      <w:r>
        <w:rPr>
          <w:color w:val="000000"/>
          <w:spacing w:val="0"/>
          <w:w w:val="100"/>
          <w:position w:val="0"/>
        </w:rPr>
        <w:t>企业发生的职工福利费，应当在实际发生时根据实际发生额计入当期损益或相关 资产成本。企业向职工提供非货币性福利的，应当按照公允价值计量。</w:t>
      </w:r>
    </w:p>
    <w:p>
      <w:pPr>
        <w:pStyle w:val="Style18"/>
        <w:keepNext w:val="0"/>
        <w:keepLines w:val="0"/>
        <w:widowControl w:val="0"/>
        <w:numPr>
          <w:ilvl w:val="0"/>
          <w:numId w:val="69"/>
        </w:numPr>
        <w:shd w:val="clear" w:color="auto" w:fill="auto"/>
        <w:tabs>
          <w:tab w:pos="758" w:val="left"/>
        </w:tabs>
        <w:bidi w:val="0"/>
        <w:spacing w:before="0" w:after="0" w:line="329" w:lineRule="auto"/>
        <w:ind w:left="0" w:right="0" w:firstLine="420"/>
        <w:jc w:val="both"/>
      </w:pPr>
      <w:bookmarkStart w:id="511" w:name="bookmark511"/>
      <w:bookmarkEnd w:id="511"/>
      <w:r>
        <w:rPr>
          <w:color w:val="000000"/>
          <w:spacing w:val="0"/>
          <w:w w:val="100"/>
          <w:position w:val="0"/>
        </w:rPr>
        <w:t>短期带薪缺勤的确认和计量</w:t>
      </w:r>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带薪缺勤，分为累积带薪缺勤和非累积带薪缺勤。企业应当在职工提供服务从而 增加了其未来享有的带薪缺勤权利时，确认与累计缺勤相关的职工薪酬，并以累积未 行使权利而增加的预期支付金额计量。企业应当在职工实际发生缺勤的会计期间确认 与非累积带薪缺勤相关的职工薪酬。</w:t>
      </w:r>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累积带薪缺勤，是指带薪权利可以结转下期的带薪缺勤，本期尚未用完的带薪缺 勤权利可以在未来期间使用。</w:t>
      </w:r>
    </w:p>
    <w:p>
      <w:pPr>
        <w:pStyle w:val="Style18"/>
        <w:keepNext w:val="0"/>
        <w:keepLines w:val="0"/>
        <w:widowControl w:val="0"/>
        <w:shd w:val="clear" w:color="auto" w:fill="auto"/>
        <w:bidi w:val="0"/>
        <w:spacing w:before="0" w:line="315" w:lineRule="exact"/>
        <w:ind w:left="0" w:right="0" w:firstLine="420"/>
        <w:jc w:val="both"/>
      </w:pPr>
      <w:r>
        <w:rPr>
          <w:color w:val="000000"/>
          <w:spacing w:val="0"/>
          <w:w w:val="100"/>
          <w:position w:val="0"/>
        </w:rPr>
        <w:t>非累积带薪缺勤，是指带薪权利不能结转下期的带薪缺勤，本期尚未用完的带薪 缺勤权利将予以取消，并且职工离开企业时也无权获得现金支付。</w:t>
      </w:r>
    </w:p>
    <w:p>
      <w:pPr>
        <w:pStyle w:val="Style18"/>
        <w:keepNext w:val="0"/>
        <w:keepLines w:val="0"/>
        <w:widowControl w:val="0"/>
        <w:numPr>
          <w:ilvl w:val="0"/>
          <w:numId w:val="69"/>
        </w:numPr>
        <w:shd w:val="clear" w:color="auto" w:fill="auto"/>
        <w:tabs>
          <w:tab w:pos="758" w:val="left"/>
        </w:tabs>
        <w:bidi w:val="0"/>
        <w:spacing w:before="0" w:after="0" w:line="329" w:lineRule="auto"/>
        <w:ind w:left="0" w:right="0"/>
        <w:jc w:val="left"/>
      </w:pPr>
      <w:bookmarkStart w:id="512" w:name="bookmark512"/>
      <w:bookmarkEnd w:id="512"/>
      <w:r>
        <w:rPr>
          <w:color w:val="000000"/>
          <w:spacing w:val="0"/>
          <w:w w:val="100"/>
          <w:position w:val="0"/>
        </w:rPr>
        <w:t>短期利润分享计划的确认和计量</w:t>
      </w:r>
    </w:p>
    <w:p>
      <w:pPr>
        <w:pStyle w:val="Style18"/>
        <w:keepNext w:val="0"/>
        <w:keepLines w:val="0"/>
        <w:widowControl w:val="0"/>
        <w:shd w:val="clear" w:color="auto" w:fill="auto"/>
        <w:tabs>
          <w:tab w:pos="3216" w:val="left"/>
        </w:tabs>
        <w:bidi w:val="0"/>
        <w:spacing w:before="0" w:after="0" w:line="315" w:lineRule="exact"/>
        <w:ind w:left="0" w:right="0" w:firstLine="0"/>
        <w:jc w:val="center"/>
      </w:pPr>
      <w:r>
        <w:rPr>
          <w:color w:val="000000"/>
          <w:spacing w:val="0"/>
          <w:w w:val="100"/>
          <w:position w:val="0"/>
        </w:rPr>
        <w:t>期 分 计 时</w:t>
        <w:tab/>
        <w:t>的， 企业应当确认 关的应付 工 酬，</w:t>
      </w:r>
    </w:p>
    <w:p>
      <w:pPr>
        <w:pStyle w:val="Style18"/>
        <w:keepNext w:val="0"/>
        <w:keepLines w:val="0"/>
        <w:widowControl w:val="0"/>
        <w:shd w:val="clear" w:color="auto" w:fill="auto"/>
        <w:bidi w:val="0"/>
        <w:spacing w:before="0" w:after="0" w:line="317" w:lineRule="exact"/>
        <w:ind w:left="0" w:right="0" w:firstLine="0"/>
        <w:jc w:val="left"/>
      </w:pPr>
      <w:r>
        <w:rPr>
          <w:color w:val="000000"/>
          <w:spacing w:val="0"/>
          <w:w w:val="100"/>
          <w:position w:val="0"/>
        </w:rPr>
        <w:t>计入当期损益或相关资产成本：</w:t>
      </w:r>
    </w:p>
    <w:p>
      <w:pPr>
        <w:pStyle w:val="Style18"/>
        <w:keepNext w:val="0"/>
        <w:keepLines w:val="0"/>
        <w:widowControl w:val="0"/>
        <w:numPr>
          <w:ilvl w:val="0"/>
          <w:numId w:val="71"/>
        </w:numPr>
        <w:shd w:val="clear" w:color="auto" w:fill="auto"/>
        <w:tabs>
          <w:tab w:pos="880" w:val="left"/>
        </w:tabs>
        <w:bidi w:val="0"/>
        <w:spacing w:before="0" w:after="0" w:line="317" w:lineRule="exact"/>
        <w:ind w:left="0" w:right="0" w:firstLine="420"/>
        <w:jc w:val="both"/>
      </w:pPr>
      <w:bookmarkStart w:id="513" w:name="bookmark513"/>
      <w:bookmarkEnd w:id="513"/>
      <w:r>
        <w:rPr>
          <w:color w:val="000000"/>
          <w:spacing w:val="0"/>
          <w:w w:val="100"/>
          <w:position w:val="0"/>
        </w:rPr>
        <w:t>企业因过去事项导致现在具有支付职工薪酬的法定义务或推定义务；</w:t>
      </w:r>
    </w:p>
    <w:p>
      <w:pPr>
        <w:pStyle w:val="Style18"/>
        <w:keepNext w:val="0"/>
        <w:keepLines w:val="0"/>
        <w:widowControl w:val="0"/>
        <w:numPr>
          <w:ilvl w:val="0"/>
          <w:numId w:val="71"/>
        </w:numPr>
        <w:shd w:val="clear" w:color="auto" w:fill="auto"/>
        <w:tabs>
          <w:tab w:pos="901" w:val="left"/>
        </w:tabs>
        <w:bidi w:val="0"/>
        <w:spacing w:before="0" w:after="0" w:line="317" w:lineRule="exact"/>
        <w:ind w:left="0" w:right="0" w:firstLine="420"/>
        <w:jc w:val="both"/>
      </w:pPr>
      <w:bookmarkStart w:id="514" w:name="bookmark514"/>
      <w:bookmarkEnd w:id="514"/>
      <w:r>
        <w:rPr>
          <w:color w:val="000000"/>
          <w:spacing w:val="0"/>
          <w:w w:val="100"/>
          <w:position w:val="0"/>
        </w:rPr>
        <w:t>因利润分享计划所产生的应付职工薪酬义务能够可靠估计。属于下列三种情 形之一的，视为义务金额能够可靠估计：</w:t>
      </w:r>
      <w:r>
        <w:rPr>
          <w:color w:val="000000"/>
          <w:spacing w:val="0"/>
          <w:w w:val="100"/>
          <w:position w:val="0"/>
        </w:rPr>
        <w:t>①</w:t>
      </w:r>
      <w:r>
        <w:rPr>
          <w:color w:val="000000"/>
          <w:spacing w:val="0"/>
          <w:w w:val="100"/>
          <w:position w:val="0"/>
        </w:rPr>
        <w:t>在财务报告批准报出之前企业已确定应支 付的薪酬金额；②该利润分享计划的正式条款中包括确定薪酬金额的方式；③过去的 惯例为企业确定推定义务金额提供了明显证据。</w:t>
      </w:r>
    </w:p>
    <w:p>
      <w:pPr>
        <w:pStyle w:val="Style18"/>
        <w:keepNext w:val="0"/>
        <w:keepLines w:val="0"/>
        <w:widowControl w:val="0"/>
        <w:shd w:val="clear" w:color="auto" w:fill="auto"/>
        <w:bidi w:val="0"/>
        <w:spacing w:before="0" w:line="317" w:lineRule="exact"/>
        <w:ind w:left="0" w:right="0" w:firstLine="420"/>
        <w:jc w:val="both"/>
        <w:sectPr>
          <w:footerReference w:type="default" r:id="rId21"/>
          <w:footerReference w:type="even" r:id="rId22"/>
          <w:footnotePr>
            <w:pos w:val="pageBottom"/>
            <w:numFmt w:val="decimal"/>
            <w:numRestart w:val="continuous"/>
          </w:footnotePr>
          <w:pgSz w:w="8371" w:h="12850"/>
          <w:pgMar w:top="129" w:right="185" w:bottom="546" w:left="199" w:header="0" w:footer="3" w:gutter="0"/>
          <w:cols w:space="720"/>
          <w:noEndnote/>
          <w:rtlGutter w:val="0"/>
          <w:docGrid w:linePitch="360"/>
        </w:sectPr>
      </w:pPr>
      <w:r>
        <w:rPr>
          <w:color w:val="000000"/>
          <w:spacing w:val="0"/>
          <w:w w:val="100"/>
          <w:position w:val="0"/>
        </w:rPr>
        <w:t>企业在计量利润分享计划产生的应付职工薪酬时，应当反映职工因离职而没有得 到利润分享计划支付的可能性。如果企业预期在职工为其提供相关服务的年度报告期 间结束后</w:t>
      </w:r>
      <w:r>
        <w:rPr>
          <w:rFonts w:ascii="Times New Roman" w:eastAsia="Times New Roman" w:hAnsi="Times New Roman" w:cs="Times New Roman"/>
          <w:color w:val="000000"/>
          <w:spacing w:val="0"/>
          <w:w w:val="100"/>
          <w:position w:val="0"/>
        </w:rPr>
        <w:t>12</w:t>
      </w:r>
      <w:r>
        <w:rPr>
          <w:color w:val="000000"/>
          <w:spacing w:val="0"/>
          <w:w w:val="100"/>
          <w:position w:val="0"/>
        </w:rPr>
        <w:t>个月内，不需要全部支付利润分享计划产生的应付职工薪酬，该利润分享 计划应当适用其他长期职工福利的有关规定。</w:t>
      </w:r>
    </w:p>
    <w:p>
      <w:pPr>
        <w:pStyle w:val="Style18"/>
        <w:keepNext w:val="0"/>
        <w:keepLines w:val="0"/>
        <w:widowControl w:val="0"/>
        <w:shd w:val="clear" w:color="auto" w:fill="auto"/>
        <w:tabs>
          <w:tab w:pos="1014" w:val="left"/>
        </w:tabs>
        <w:bidi w:val="0"/>
        <w:spacing w:before="0" w:after="0" w:line="321" w:lineRule="exact"/>
        <w:ind w:left="0" w:right="0" w:firstLine="440"/>
        <w:jc w:val="both"/>
      </w:pPr>
      <w:bookmarkStart w:id="515" w:name="bookmark515"/>
      <w:r>
        <w:rPr>
          <w:b/>
          <w:bCs/>
          <w:color w:val="000000"/>
          <w:spacing w:val="0"/>
          <w:w w:val="100"/>
          <w:position w:val="0"/>
        </w:rPr>
        <w:t>（</w:t>
      </w:r>
      <w:bookmarkEnd w:id="515"/>
      <w:r>
        <w:rPr>
          <w:b/>
          <w:bCs/>
          <w:color w:val="000000"/>
          <w:spacing w:val="0"/>
          <w:w w:val="100"/>
          <w:position w:val="0"/>
        </w:rPr>
        <w:t>二）</w:t>
        <w:tab/>
      </w:r>
      <w:r>
        <w:rPr>
          <w:color w:val="000000"/>
          <w:spacing w:val="0"/>
          <w:w w:val="100"/>
          <w:position w:val="0"/>
        </w:rPr>
        <w:t>离职后福利</w:t>
      </w:r>
    </w:p>
    <w:p>
      <w:pPr>
        <w:pStyle w:val="Style18"/>
        <w:keepNext w:val="0"/>
        <w:keepLines w:val="0"/>
        <w:widowControl w:val="0"/>
        <w:shd w:val="clear" w:color="auto" w:fill="auto"/>
        <w:bidi w:val="0"/>
        <w:spacing w:before="0" w:after="0" w:line="321" w:lineRule="exact"/>
        <w:ind w:left="0" w:right="0" w:firstLine="440"/>
        <w:jc w:val="both"/>
      </w:pPr>
      <w:r>
        <w:rPr>
          <w:color w:val="000000"/>
          <w:spacing w:val="0"/>
          <w:w w:val="100"/>
          <w:position w:val="0"/>
        </w:rPr>
        <w:t>设定提存计划</w:t>
      </w:r>
      <w:r>
        <w:rPr>
          <w:b/>
          <w:bCs/>
          <w:color w:val="000000"/>
          <w:spacing w:val="0"/>
          <w:w w:val="100"/>
          <w:position w:val="0"/>
        </w:rPr>
        <w:t>，</w:t>
      </w:r>
      <w:r>
        <w:rPr>
          <w:color w:val="000000"/>
          <w:spacing w:val="0"/>
          <w:w w:val="100"/>
          <w:position w:val="0"/>
        </w:rPr>
        <w:t>是指企业向独立的基金缴存固定费用后</w:t>
      </w:r>
      <w:r>
        <w:rPr>
          <w:b/>
          <w:bCs/>
          <w:color w:val="000000"/>
          <w:spacing w:val="0"/>
          <w:w w:val="100"/>
          <w:position w:val="0"/>
        </w:rPr>
        <w:t>，</w:t>
      </w:r>
      <w:r>
        <w:rPr>
          <w:color w:val="000000"/>
          <w:spacing w:val="0"/>
          <w:w w:val="100"/>
          <w:position w:val="0"/>
        </w:rPr>
        <w:t>不再承担进一步支 付义务的离职后福利计划。设定受益计划，是指除设定提存计划以外的离职后福 利计划</w:t>
      </w:r>
      <w:r>
        <w:rPr>
          <w:b/>
          <w:bCs/>
          <w:color w:val="000000"/>
          <w:spacing w:val="0"/>
          <w:w w:val="100"/>
          <w:position w:val="0"/>
        </w:rPr>
        <w:t>％</w:t>
      </w:r>
    </w:p>
    <w:p>
      <w:pPr>
        <w:pStyle w:val="Style18"/>
        <w:keepNext w:val="0"/>
        <w:keepLines w:val="0"/>
        <w:widowControl w:val="0"/>
        <w:shd w:val="clear" w:color="auto" w:fill="auto"/>
        <w:bidi w:val="0"/>
        <w:spacing w:before="0" w:after="0" w:line="321" w:lineRule="exact"/>
        <w:ind w:left="0" w:right="0" w:firstLine="440"/>
        <w:jc w:val="both"/>
      </w:pPr>
      <w:r>
        <w:rPr>
          <w:color w:val="000000"/>
          <w:spacing w:val="0"/>
          <w:w w:val="100"/>
          <w:position w:val="0"/>
        </w:rPr>
        <w:t>对于设定提存计划</w:t>
      </w:r>
      <w:r>
        <w:rPr>
          <w:b/>
          <w:bCs/>
          <w:color w:val="000000"/>
          <w:spacing w:val="0"/>
          <w:w w:val="100"/>
          <w:position w:val="0"/>
        </w:rPr>
        <w:t>,</w:t>
      </w:r>
      <w:r>
        <w:rPr>
          <w:color w:val="000000"/>
          <w:spacing w:val="0"/>
          <w:w w:val="100"/>
          <w:position w:val="0"/>
        </w:rPr>
        <w:t>企业应当根据在资产负债表日为换取职工在会计期间提供的 服务而应向单独主体缴存的提存金</w:t>
      </w:r>
      <w:r>
        <w:rPr>
          <w:b/>
          <w:bCs/>
          <w:color w:val="000000"/>
          <w:spacing w:val="0"/>
          <w:w w:val="100"/>
          <w:position w:val="0"/>
        </w:rPr>
        <w:t>，</w:t>
      </w:r>
      <w:r>
        <w:rPr>
          <w:color w:val="000000"/>
          <w:spacing w:val="0"/>
          <w:w w:val="100"/>
          <w:position w:val="0"/>
        </w:rPr>
        <w:t>确认为职工薪酬负债，并计入当期损益或相关资 产成本。根据设定提存计划，预期不会在职工提供相关服务的年度报告期结束后</w:t>
      </w:r>
      <w:r>
        <w:rPr>
          <w:rFonts w:ascii="Times New Roman" w:eastAsia="Times New Roman" w:hAnsi="Times New Roman" w:cs="Times New Roman"/>
          <w:color w:val="000000"/>
          <w:spacing w:val="0"/>
          <w:w w:val="100"/>
          <w:position w:val="0"/>
        </w:rPr>
        <w:t>12</w:t>
      </w:r>
      <w:r>
        <w:rPr>
          <w:color w:val="000000"/>
          <w:spacing w:val="0"/>
          <w:w w:val="100"/>
          <w:position w:val="0"/>
        </w:rPr>
        <w:t>个 月内支付全部应缴存金额的</w:t>
      </w:r>
      <w:r>
        <w:rPr>
          <w:b/>
          <w:bCs/>
          <w:color w:val="000000"/>
          <w:spacing w:val="0"/>
          <w:w w:val="100"/>
          <w:position w:val="0"/>
        </w:rPr>
        <w:t>，</w:t>
      </w:r>
      <w:r>
        <w:rPr>
          <w:color w:val="000000"/>
          <w:spacing w:val="0"/>
          <w:w w:val="100"/>
          <w:position w:val="0"/>
        </w:rPr>
        <w:t>企业应当参照规定的折现率，将全部应缴存金额以折现 后的金额计量应付职工薪酬</w:t>
      </w:r>
      <w:r>
        <w:rPr>
          <w:b/>
          <w:bCs/>
          <w:color w:val="000000"/>
          <w:spacing w:val="0"/>
          <w:w w:val="100"/>
          <w:position w:val="0"/>
        </w:rPr>
        <w:t>。</w:t>
      </w:r>
    </w:p>
    <w:p>
      <w:pPr>
        <w:pStyle w:val="Style18"/>
        <w:keepNext w:val="0"/>
        <w:keepLines w:val="0"/>
        <w:widowControl w:val="0"/>
        <w:shd w:val="clear" w:color="auto" w:fill="auto"/>
        <w:tabs>
          <w:tab w:pos="1014" w:val="left"/>
        </w:tabs>
        <w:bidi w:val="0"/>
        <w:spacing w:before="0" w:after="0" w:line="321" w:lineRule="exact"/>
        <w:ind w:left="0" w:right="0" w:firstLine="440"/>
        <w:jc w:val="both"/>
      </w:pPr>
      <w:bookmarkStart w:id="516" w:name="bookmark516"/>
      <w:r>
        <w:rPr>
          <w:b/>
          <w:bCs/>
          <w:color w:val="000000"/>
          <w:spacing w:val="0"/>
          <w:w w:val="100"/>
          <w:position w:val="0"/>
        </w:rPr>
        <w:t>（</w:t>
      </w:r>
      <w:bookmarkEnd w:id="516"/>
      <w:r>
        <w:rPr>
          <w:b/>
          <w:bCs/>
          <w:color w:val="000000"/>
          <w:spacing w:val="0"/>
          <w:w w:val="100"/>
          <w:position w:val="0"/>
        </w:rPr>
        <w:t>三）</w:t>
        <w:tab/>
      </w:r>
      <w:r>
        <w:rPr>
          <w:color w:val="000000"/>
          <w:spacing w:val="0"/>
          <w:w w:val="100"/>
          <w:position w:val="0"/>
        </w:rPr>
        <w:t>辞退福利</w:t>
      </w:r>
    </w:p>
    <w:p>
      <w:pPr>
        <w:pStyle w:val="Style18"/>
        <w:keepNext w:val="0"/>
        <w:keepLines w:val="0"/>
        <w:widowControl w:val="0"/>
        <w:shd w:val="clear" w:color="auto" w:fill="auto"/>
        <w:bidi w:val="0"/>
        <w:spacing w:before="0" w:after="0" w:line="321" w:lineRule="exact"/>
        <w:ind w:left="0" w:right="0" w:firstLine="440"/>
        <w:jc w:val="both"/>
      </w:pPr>
      <w:r>
        <w:rPr>
          <w:color w:val="000000"/>
          <w:spacing w:val="0"/>
          <w:w w:val="100"/>
          <w:position w:val="0"/>
        </w:rPr>
        <w:t>企业向职工提供辞退福利的，应当在企业不能单方面撤回因解除劳动关系计划或 裁减建议所提供的辞退福利时</w:t>
      </w:r>
      <w:r>
        <w:rPr>
          <w:b/>
          <w:bCs/>
          <w:color w:val="000000"/>
          <w:spacing w:val="0"/>
          <w:w w:val="100"/>
          <w:position w:val="0"/>
        </w:rPr>
        <w:t>、</w:t>
      </w:r>
      <w:r>
        <w:rPr>
          <w:color w:val="000000"/>
          <w:spacing w:val="0"/>
          <w:w w:val="100"/>
          <w:position w:val="0"/>
        </w:rPr>
        <w:t>企业确认涉及支付辞退福利的重组相关的成本或费用 时两者孰早日</w:t>
      </w:r>
      <w:r>
        <w:rPr>
          <w:b/>
          <w:bCs/>
          <w:color w:val="000000"/>
          <w:spacing w:val="0"/>
          <w:w w:val="100"/>
          <w:position w:val="0"/>
        </w:rPr>
        <w:t>，</w:t>
      </w:r>
      <w:r>
        <w:rPr>
          <w:color w:val="000000"/>
          <w:spacing w:val="0"/>
          <w:w w:val="100"/>
          <w:position w:val="0"/>
        </w:rPr>
        <w:t>确认辞退福利产生的职工薪酬负债，并计入当期损益</w:t>
      </w:r>
      <w:r>
        <w:rPr>
          <w:b/>
          <w:bCs/>
          <w:color w:val="000000"/>
          <w:spacing w:val="0"/>
          <w:w w:val="100"/>
          <w:position w:val="0"/>
        </w:rPr>
        <w:t>。</w:t>
      </w:r>
    </w:p>
    <w:p>
      <w:pPr>
        <w:pStyle w:val="Style18"/>
        <w:keepNext w:val="0"/>
        <w:keepLines w:val="0"/>
        <w:widowControl w:val="0"/>
        <w:shd w:val="clear" w:color="auto" w:fill="auto"/>
        <w:bidi w:val="0"/>
        <w:spacing w:before="0" w:after="0" w:line="321" w:lineRule="exact"/>
        <w:ind w:left="0" w:right="0" w:firstLine="440"/>
        <w:jc w:val="both"/>
      </w:pPr>
      <w:r>
        <w:rPr>
          <w:color w:val="000000"/>
          <w:spacing w:val="0"/>
          <w:w w:val="100"/>
          <w:position w:val="0"/>
        </w:rPr>
        <w:t>对于职工虽然没有与企业解除劳动合同</w:t>
      </w:r>
      <w:r>
        <w:rPr>
          <w:b/>
          <w:bCs/>
          <w:color w:val="000000"/>
          <w:spacing w:val="0"/>
          <w:w w:val="100"/>
          <w:position w:val="0"/>
        </w:rPr>
        <w:t>，</w:t>
      </w:r>
      <w:r>
        <w:rPr>
          <w:color w:val="000000"/>
          <w:spacing w:val="0"/>
          <w:w w:val="100"/>
          <w:position w:val="0"/>
        </w:rPr>
        <w:t>但未来不再为企业提供服务</w:t>
      </w:r>
      <w:r>
        <w:rPr>
          <w:b/>
          <w:bCs/>
          <w:color w:val="000000"/>
          <w:spacing w:val="0"/>
          <w:w w:val="100"/>
          <w:position w:val="0"/>
        </w:rPr>
        <w:t>，</w:t>
      </w:r>
      <w:r>
        <w:rPr>
          <w:color w:val="000000"/>
          <w:spacing w:val="0"/>
          <w:w w:val="100"/>
          <w:position w:val="0"/>
        </w:rPr>
        <w:t>不能为企 业带来经济利益</w:t>
      </w:r>
      <w:r>
        <w:rPr>
          <w:b/>
          <w:bCs/>
          <w:color w:val="000000"/>
          <w:spacing w:val="0"/>
          <w:w w:val="100"/>
          <w:position w:val="0"/>
        </w:rPr>
        <w:t>，</w:t>
      </w:r>
      <w:r>
        <w:rPr>
          <w:color w:val="000000"/>
          <w:spacing w:val="0"/>
          <w:w w:val="100"/>
          <w:position w:val="0"/>
        </w:rPr>
        <w:t>企业承诺提供实质上具有辞退福利性质的经济补偿的</w:t>
      </w:r>
      <w:r>
        <w:rPr>
          <w:b/>
          <w:bCs/>
          <w:color w:val="000000"/>
          <w:spacing w:val="0"/>
          <w:w w:val="100"/>
          <w:position w:val="0"/>
        </w:rPr>
        <w:t>，</w:t>
      </w:r>
      <w:r>
        <w:rPr>
          <w:color w:val="000000"/>
          <w:spacing w:val="0"/>
          <w:w w:val="100"/>
          <w:position w:val="0"/>
        </w:rPr>
        <w:t>如发生</w:t>
      </w:r>
      <w:r>
        <w:rPr>
          <w:color w:val="000000"/>
          <w:spacing w:val="0"/>
          <w:w w:val="100"/>
          <w:position w:val="0"/>
          <w:lang w:val="zh-CN" w:eastAsia="zh-CN" w:bidi="zh-CN"/>
        </w:rPr>
        <w:t xml:space="preserve">“内 </w:t>
      </w:r>
      <w:r>
        <w:rPr>
          <w:color w:val="000000"/>
          <w:spacing w:val="0"/>
          <w:w w:val="100"/>
          <w:position w:val="0"/>
        </w:rPr>
        <w:t>退”的情况，在其正式退休日期之前应当比照辞退福利处理，在其正式退休日期之后， 应当按照离职后福利处理</w:t>
      </w:r>
      <w:r>
        <w:rPr>
          <w:b/>
          <w:bCs/>
          <w:color w:val="000000"/>
          <w:spacing w:val="0"/>
          <w:w w:val="100"/>
          <w:position w:val="0"/>
        </w:rPr>
        <w:t>。</w:t>
      </w:r>
    </w:p>
    <w:p>
      <w:pPr>
        <w:pStyle w:val="Style18"/>
        <w:keepNext w:val="0"/>
        <w:keepLines w:val="0"/>
        <w:widowControl w:val="0"/>
        <w:shd w:val="clear" w:color="auto" w:fill="auto"/>
        <w:tabs>
          <w:tab w:pos="1014" w:val="left"/>
        </w:tabs>
        <w:bidi w:val="0"/>
        <w:spacing w:before="0" w:after="0" w:line="321" w:lineRule="exact"/>
        <w:ind w:left="0" w:right="0" w:firstLine="440"/>
        <w:jc w:val="both"/>
      </w:pPr>
      <w:bookmarkStart w:id="517" w:name="bookmark517"/>
      <w:r>
        <w:rPr>
          <w:color w:val="000000"/>
          <w:spacing w:val="0"/>
          <w:w w:val="100"/>
          <w:position w:val="0"/>
        </w:rPr>
        <w:t>（</w:t>
      </w:r>
      <w:bookmarkEnd w:id="517"/>
      <w:r>
        <w:rPr>
          <w:color w:val="000000"/>
          <w:spacing w:val="0"/>
          <w:w w:val="100"/>
          <w:position w:val="0"/>
        </w:rPr>
        <w:t>四）</w:t>
        <w:tab/>
        <w:t>其他长期职工福利</w:t>
      </w:r>
    </w:p>
    <w:p>
      <w:pPr>
        <w:pStyle w:val="Style18"/>
        <w:keepNext w:val="0"/>
        <w:keepLines w:val="0"/>
        <w:widowControl w:val="0"/>
        <w:shd w:val="clear" w:color="auto" w:fill="auto"/>
        <w:bidi w:val="0"/>
        <w:spacing w:before="0" w:after="300" w:line="321" w:lineRule="exact"/>
        <w:ind w:left="0" w:right="0" w:firstLine="440"/>
        <w:jc w:val="both"/>
      </w:pPr>
      <w:r>
        <w:rPr>
          <w:color w:val="000000"/>
          <w:spacing w:val="0"/>
          <w:w w:val="100"/>
          <w:position w:val="0"/>
        </w:rPr>
        <w:t>企业向职工提供的其他长期职工福利，符合设定提存计划条件的</w:t>
      </w:r>
      <w:r>
        <w:rPr>
          <w:b/>
          <w:bCs/>
          <w:color w:val="000000"/>
          <w:spacing w:val="0"/>
          <w:w w:val="100"/>
          <w:position w:val="0"/>
        </w:rPr>
        <w:t>，</w:t>
      </w:r>
      <w:r>
        <w:rPr>
          <w:color w:val="000000"/>
          <w:spacing w:val="0"/>
          <w:w w:val="100"/>
          <w:position w:val="0"/>
        </w:rPr>
        <w:t>应当按照设定 提存计划的有关规定进行会计处理。符合设定受益计划条件的</w:t>
      </w:r>
      <w:r>
        <w:rPr>
          <w:b/>
          <w:bCs/>
          <w:color w:val="000000"/>
          <w:spacing w:val="0"/>
          <w:w w:val="100"/>
          <w:position w:val="0"/>
        </w:rPr>
        <w:t>，</w:t>
      </w:r>
      <w:r>
        <w:rPr>
          <w:color w:val="000000"/>
          <w:spacing w:val="0"/>
          <w:w w:val="100"/>
          <w:position w:val="0"/>
        </w:rPr>
        <w:t>应当按照设定受益计 划的有关规定进行会计处理</w:t>
      </w:r>
      <w:r>
        <w:rPr>
          <w:b/>
          <w:bCs/>
          <w:color w:val="000000"/>
          <w:spacing w:val="0"/>
          <w:w w:val="100"/>
          <w:position w:val="0"/>
        </w:rPr>
        <w:t>。</w:t>
      </w:r>
    </w:p>
    <w:p>
      <w:pPr>
        <w:pStyle w:val="Style22"/>
        <w:keepNext/>
        <w:keepLines/>
        <w:widowControl w:val="0"/>
        <w:shd w:val="clear" w:color="auto" w:fill="auto"/>
        <w:bidi w:val="0"/>
        <w:spacing w:before="0" w:after="300" w:line="240" w:lineRule="auto"/>
        <w:ind w:left="0" w:right="0" w:firstLine="0"/>
        <w:jc w:val="center"/>
      </w:pPr>
      <w:bookmarkStart w:id="518" w:name="bookmark518"/>
      <w:bookmarkStart w:id="519" w:name="bookmark519"/>
      <w:bookmarkStart w:id="520" w:name="bookmark520"/>
      <w:r>
        <w:rPr>
          <w:color w:val="000000"/>
          <w:spacing w:val="0"/>
          <w:w w:val="100"/>
          <w:position w:val="0"/>
        </w:rPr>
        <w:t>第二节借款费用</w:t>
      </w:r>
      <w:bookmarkEnd w:id="518"/>
      <w:bookmarkEnd w:id="519"/>
      <w:bookmarkEnd w:id="520"/>
    </w:p>
    <w:p>
      <w:pPr>
        <w:pStyle w:val="Style24"/>
        <w:keepNext/>
        <w:keepLines/>
        <w:widowControl w:val="0"/>
        <w:shd w:val="clear" w:color="auto" w:fill="auto"/>
        <w:tabs>
          <w:tab w:pos="929" w:val="left"/>
        </w:tabs>
        <w:bidi w:val="0"/>
        <w:spacing w:before="0" w:after="140" w:line="321" w:lineRule="exact"/>
        <w:ind w:left="0" w:right="0" w:firstLine="440"/>
        <w:jc w:val="both"/>
      </w:pPr>
      <w:bookmarkStart w:id="521" w:name="bookmark521"/>
      <w:bookmarkStart w:id="522" w:name="bookmark522"/>
      <w:bookmarkStart w:id="523" w:name="bookmark523"/>
      <w:bookmarkStart w:id="524" w:name="bookmark524"/>
      <w:r>
        <w:rPr>
          <w:color w:val="000000"/>
          <w:spacing w:val="0"/>
          <w:w w:val="100"/>
          <w:position w:val="0"/>
        </w:rPr>
        <w:t>一</w:t>
      </w:r>
      <w:bookmarkEnd w:id="523"/>
      <w:r>
        <w:rPr>
          <w:b w:val="0"/>
          <w:bCs w:val="0"/>
          <w:color w:val="000000"/>
          <w:spacing w:val="0"/>
          <w:w w:val="100"/>
          <w:position w:val="0"/>
        </w:rPr>
        <w:t>、</w:t>
        <w:tab/>
      </w:r>
      <w:r>
        <w:rPr>
          <w:color w:val="000000"/>
          <w:spacing w:val="0"/>
          <w:w w:val="100"/>
          <w:position w:val="0"/>
        </w:rPr>
        <w:t>借款费用的范围</w:t>
      </w:r>
      <w:bookmarkEnd w:id="521"/>
      <w:bookmarkEnd w:id="522"/>
      <w:bookmarkEnd w:id="524"/>
    </w:p>
    <w:p>
      <w:pPr>
        <w:pStyle w:val="Style18"/>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借款费用</w:t>
      </w:r>
      <w:r>
        <w:rPr>
          <w:b/>
          <w:bCs/>
          <w:color w:val="000000"/>
          <w:spacing w:val="0"/>
          <w:w w:val="100"/>
          <w:position w:val="0"/>
        </w:rPr>
        <w:t>，</w:t>
      </w:r>
      <w:r>
        <w:rPr>
          <w:color w:val="000000"/>
          <w:spacing w:val="0"/>
          <w:w w:val="100"/>
          <w:position w:val="0"/>
        </w:rPr>
        <w:t>是指企业因借款而发生的利息及其他相关成本</w:t>
      </w:r>
      <w:r>
        <w:rPr>
          <w:b/>
          <w:bCs/>
          <w:color w:val="000000"/>
          <w:spacing w:val="0"/>
          <w:w w:val="100"/>
          <w:position w:val="0"/>
        </w:rPr>
        <w:t>，</w:t>
      </w:r>
      <w:r>
        <w:rPr>
          <w:color w:val="000000"/>
          <w:spacing w:val="0"/>
          <w:w w:val="100"/>
          <w:position w:val="0"/>
        </w:rPr>
        <w:t>包括借款利息</w:t>
      </w:r>
      <w:r>
        <w:rPr>
          <w:b/>
          <w:bCs/>
          <w:color w:val="000000"/>
          <w:spacing w:val="0"/>
          <w:w w:val="100"/>
          <w:position w:val="0"/>
        </w:rPr>
        <w:t>、</w:t>
      </w:r>
      <w:r>
        <w:rPr>
          <w:color w:val="000000"/>
          <w:spacing w:val="0"/>
          <w:w w:val="100"/>
          <w:position w:val="0"/>
        </w:rPr>
        <w:t>折价 或者溢价的摊销、辅助费用以及因外币借款而发生的汇兑差额等</w:t>
      </w:r>
      <w:r>
        <w:rPr>
          <w:b/>
          <w:bCs/>
          <w:color w:val="000000"/>
          <w:spacing w:val="0"/>
          <w:w w:val="100"/>
          <w:position w:val="0"/>
        </w:rPr>
        <w:t>。</w:t>
      </w:r>
    </w:p>
    <w:p>
      <w:pPr>
        <w:pStyle w:val="Style18"/>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对于企业发生的权益性融资费用</w:t>
      </w:r>
      <w:r>
        <w:rPr>
          <w:b/>
          <w:bCs/>
          <w:color w:val="000000"/>
          <w:spacing w:val="0"/>
          <w:w w:val="100"/>
          <w:position w:val="0"/>
        </w:rPr>
        <w:t>，</w:t>
      </w:r>
      <w:r>
        <w:rPr>
          <w:color w:val="000000"/>
          <w:spacing w:val="0"/>
          <w:w w:val="100"/>
          <w:position w:val="0"/>
        </w:rPr>
        <w:t>不应包括在借款费用中</w:t>
      </w:r>
      <w:r>
        <w:rPr>
          <w:b/>
          <w:bCs/>
          <w:color w:val="000000"/>
          <w:spacing w:val="0"/>
          <w:w w:val="100"/>
          <w:position w:val="0"/>
        </w:rPr>
        <w:t>。</w:t>
      </w:r>
    </w:p>
    <w:p>
      <w:pPr>
        <w:pStyle w:val="Style24"/>
        <w:keepNext/>
        <w:keepLines/>
        <w:widowControl w:val="0"/>
        <w:shd w:val="clear" w:color="auto" w:fill="auto"/>
        <w:tabs>
          <w:tab w:pos="929" w:val="left"/>
        </w:tabs>
        <w:bidi w:val="0"/>
        <w:spacing w:before="0" w:after="140" w:line="321" w:lineRule="exact"/>
        <w:ind w:left="0" w:right="0" w:firstLine="440"/>
        <w:jc w:val="both"/>
      </w:pPr>
      <w:bookmarkStart w:id="525" w:name="bookmark525"/>
      <w:bookmarkStart w:id="526" w:name="bookmark526"/>
      <w:bookmarkStart w:id="527" w:name="bookmark527"/>
      <w:bookmarkStart w:id="528" w:name="bookmark528"/>
      <w:r>
        <w:rPr>
          <w:color w:val="000000"/>
          <w:spacing w:val="0"/>
          <w:w w:val="100"/>
          <w:position w:val="0"/>
        </w:rPr>
        <w:t>二</w:t>
      </w:r>
      <w:bookmarkEnd w:id="527"/>
      <w:r>
        <w:rPr>
          <w:b w:val="0"/>
          <w:bCs w:val="0"/>
          <w:color w:val="000000"/>
          <w:spacing w:val="0"/>
          <w:w w:val="100"/>
          <w:position w:val="0"/>
        </w:rPr>
        <w:t>、</w:t>
        <w:tab/>
      </w:r>
      <w:r>
        <w:rPr>
          <w:color w:val="000000"/>
          <w:spacing w:val="0"/>
          <w:w w:val="100"/>
          <w:position w:val="0"/>
        </w:rPr>
        <w:t>借款费用的确认</w:t>
      </w:r>
      <w:bookmarkEnd w:id="525"/>
      <w:bookmarkEnd w:id="526"/>
      <w:bookmarkEnd w:id="528"/>
    </w:p>
    <w:p>
      <w:pPr>
        <w:pStyle w:val="Style18"/>
        <w:keepNext w:val="0"/>
        <w:keepLines w:val="0"/>
        <w:widowControl w:val="0"/>
        <w:shd w:val="clear" w:color="auto" w:fill="auto"/>
        <w:bidi w:val="0"/>
        <w:spacing w:before="0" w:after="0" w:line="317" w:lineRule="exact"/>
        <w:ind w:left="0" w:right="0" w:firstLine="440"/>
        <w:jc w:val="both"/>
      </w:pPr>
      <w:r>
        <w:rPr>
          <w:b/>
          <w:bCs/>
          <w:color w:val="000000"/>
          <w:spacing w:val="0"/>
          <w:w w:val="100"/>
          <w:position w:val="0"/>
        </w:rPr>
        <w:t>（</w:t>
      </w:r>
      <w:r>
        <w:rPr>
          <w:color w:val="000000"/>
          <w:spacing w:val="0"/>
          <w:w w:val="100"/>
          <w:position w:val="0"/>
        </w:rPr>
        <w:t>一</w:t>
      </w:r>
      <w:r>
        <w:rPr>
          <w:b/>
          <w:bCs/>
          <w:color w:val="000000"/>
          <w:spacing w:val="0"/>
          <w:w w:val="100"/>
          <w:position w:val="0"/>
        </w:rPr>
        <w:t>）</w:t>
      </w:r>
      <w:r>
        <w:rPr>
          <w:color w:val="000000"/>
          <w:spacing w:val="0"/>
          <w:w w:val="100"/>
          <w:position w:val="0"/>
        </w:rPr>
        <w:t>确认原则</w:t>
      </w:r>
    </w:p>
    <w:p>
      <w:pPr>
        <w:pStyle w:val="Style18"/>
        <w:keepNext w:val="0"/>
        <w:keepLines w:val="0"/>
        <w:widowControl w:val="0"/>
        <w:shd w:val="clear" w:color="auto" w:fill="auto"/>
        <w:bidi w:val="0"/>
        <w:spacing w:before="0" w:after="0" w:line="317" w:lineRule="exact"/>
        <w:ind w:left="0" w:right="0" w:firstLine="440"/>
        <w:jc w:val="both"/>
      </w:pPr>
      <w:r>
        <w:rPr>
          <w:color w:val="000000"/>
          <w:spacing w:val="0"/>
          <w:w w:val="100"/>
          <w:position w:val="0"/>
        </w:rPr>
        <w:t>企业发生的借款费用可直接归属于符合资本化条件的资产购建或者生产的</w:t>
      </w:r>
      <w:r>
        <w:rPr>
          <w:b/>
          <w:bCs/>
          <w:color w:val="000000"/>
          <w:spacing w:val="0"/>
          <w:w w:val="100"/>
          <w:position w:val="0"/>
        </w:rPr>
        <w:t>，</w:t>
      </w:r>
      <w:r>
        <w:rPr>
          <w:color w:val="000000"/>
          <w:spacing w:val="0"/>
          <w:w w:val="100"/>
          <w:position w:val="0"/>
        </w:rPr>
        <w:t>应当 予以资本化</w:t>
      </w:r>
      <w:r>
        <w:rPr>
          <w:b/>
          <w:bCs/>
          <w:color w:val="000000"/>
          <w:spacing w:val="0"/>
          <w:w w:val="100"/>
          <w:position w:val="0"/>
        </w:rPr>
        <w:t>，</w:t>
      </w:r>
      <w:r>
        <w:rPr>
          <w:color w:val="000000"/>
          <w:spacing w:val="0"/>
          <w:w w:val="100"/>
          <w:position w:val="0"/>
        </w:rPr>
        <w:t>计入相关资产成本</w:t>
      </w:r>
      <w:r>
        <w:rPr>
          <w:b/>
          <w:bCs/>
          <w:color w:val="000000"/>
          <w:spacing w:val="0"/>
          <w:w w:val="100"/>
          <w:position w:val="0"/>
        </w:rPr>
        <w:t>；</w:t>
      </w:r>
      <w:r>
        <w:rPr>
          <w:color w:val="000000"/>
          <w:spacing w:val="0"/>
          <w:w w:val="100"/>
          <w:position w:val="0"/>
        </w:rPr>
        <w:t>其他借款费用应当在发生时根据其发生额确认为费 用</w:t>
      </w:r>
      <w:r>
        <w:rPr>
          <w:b/>
          <w:bCs/>
          <w:color w:val="000000"/>
          <w:spacing w:val="0"/>
          <w:w w:val="100"/>
          <w:position w:val="0"/>
        </w:rPr>
        <w:t>，</w:t>
      </w:r>
      <w:r>
        <w:rPr>
          <w:color w:val="000000"/>
          <w:spacing w:val="0"/>
          <w:w w:val="100"/>
          <w:position w:val="0"/>
        </w:rPr>
        <w:t>计入当期损益</w:t>
      </w:r>
      <w:r>
        <w:rPr>
          <w:b/>
          <w:bCs/>
          <w:color w:val="000000"/>
          <w:spacing w:val="0"/>
          <w:w w:val="100"/>
          <w:position w:val="0"/>
        </w:rPr>
        <w:t>。</w:t>
      </w:r>
    </w:p>
    <w:p>
      <w:pPr>
        <w:pStyle w:val="Style18"/>
        <w:keepNext w:val="0"/>
        <w:keepLines w:val="0"/>
        <w:widowControl w:val="0"/>
        <w:shd w:val="clear" w:color="auto" w:fill="auto"/>
        <w:bidi w:val="0"/>
        <w:spacing w:before="0" w:after="0" w:line="317" w:lineRule="exact"/>
        <w:ind w:left="0" w:right="0" w:firstLine="440"/>
        <w:jc w:val="both"/>
      </w:pPr>
      <w:r>
        <w:rPr>
          <w:b/>
          <w:bCs/>
          <w:color w:val="000000"/>
          <w:spacing w:val="0"/>
          <w:w w:val="100"/>
          <w:position w:val="0"/>
        </w:rPr>
        <w:t xml:space="preserve">（ ） </w:t>
      </w:r>
      <w:r>
        <w:rPr>
          <w:color w:val="000000"/>
          <w:spacing w:val="0"/>
          <w:w w:val="100"/>
          <w:position w:val="0"/>
        </w:rPr>
        <w:t>借款费用应予 本化的借款</w:t>
      </w:r>
    </w:p>
    <w:p>
      <w:pPr>
        <w:pStyle w:val="Style18"/>
        <w:keepNext w:val="0"/>
        <w:keepLines w:val="0"/>
        <w:widowControl w:val="0"/>
        <w:shd w:val="clear" w:color="auto" w:fill="auto"/>
        <w:bidi w:val="0"/>
        <w:spacing w:before="0" w:line="317" w:lineRule="exact"/>
        <w:ind w:left="0" w:right="0" w:firstLine="440"/>
        <w:jc w:val="both"/>
      </w:pPr>
      <w:r>
        <w:rPr>
          <w:color w:val="000000"/>
          <w:spacing w:val="0"/>
          <w:w w:val="100"/>
          <w:position w:val="0"/>
        </w:rPr>
        <w:t>借款费用应予资本化的借款范围既包括专门借款，也可包括一般借款。专门借款 是指为购建或者生产符合资本化条件的资产而专门借入的款项</w:t>
      </w:r>
      <w:r>
        <w:rPr>
          <w:b/>
          <w:bCs/>
          <w:color w:val="000000"/>
          <w:spacing w:val="0"/>
          <w:w w:val="100"/>
          <w:position w:val="0"/>
        </w:rPr>
        <w:t>。</w:t>
      </w:r>
      <w:r>
        <w:rPr>
          <w:color w:val="000000"/>
          <w:spacing w:val="0"/>
          <w:w w:val="100"/>
          <w:position w:val="0"/>
        </w:rPr>
        <w:t>只有在购建或者生产</w:t>
      </w:r>
    </w:p>
    <w:p>
      <w:pPr>
        <w:pStyle w:val="Style36"/>
        <w:keepNext w:val="0"/>
        <w:keepLines w:val="0"/>
        <w:widowControl w:val="0"/>
        <w:shd w:val="clear" w:color="auto" w:fill="auto"/>
        <w:bidi w:val="0"/>
        <w:spacing w:before="0" w:after="140"/>
        <w:ind w:left="0" w:right="0" w:firstLine="0"/>
        <w:jc w:val="left"/>
        <w:sectPr>
          <w:footerReference w:type="default" r:id="rId23"/>
          <w:footerReference w:type="even" r:id="rId24"/>
          <w:footnotePr>
            <w:pos w:val="pageBottom"/>
            <w:numFmt w:val="decimal"/>
            <w:numRestart w:val="continuous"/>
          </w:footnotePr>
          <w:pgSz w:w="8371" w:h="12850"/>
          <w:pgMar w:top="188" w:right="194" w:bottom="78" w:left="194" w:header="0" w:footer="3" w:gutter="0"/>
          <w:cols w:space="720"/>
          <w:noEndnote/>
          <w:rtlGutter w:val="0"/>
          <w:docGrid w:linePitch="360"/>
        </w:sectPr>
      </w:pPr>
      <w:r>
        <w:rPr>
          <w:rFonts w:ascii="Times New Roman" w:eastAsia="Times New Roman" w:hAnsi="Times New Roman" w:cs="Times New Roman"/>
          <w:color w:val="000000"/>
          <w:spacing w:val="0"/>
          <w:w w:val="100"/>
          <w:position w:val="0"/>
        </w:rPr>
        <w:t>38</w:t>
      </w:r>
    </w:p>
    <w:p>
      <w:pPr>
        <w:pStyle w:val="Style18"/>
        <w:keepNext w:val="0"/>
        <w:keepLines w:val="0"/>
        <w:widowControl w:val="0"/>
        <w:shd w:val="clear" w:color="auto" w:fill="auto"/>
        <w:bidi w:val="0"/>
        <w:spacing w:before="0" w:after="0" w:line="314" w:lineRule="exact"/>
        <w:ind w:left="0" w:right="0" w:firstLine="0"/>
        <w:jc w:val="both"/>
      </w:pPr>
      <w:r>
        <w:rPr>
          <w:color w:val="000000"/>
          <w:spacing w:val="0"/>
          <w:w w:val="100"/>
          <w:position w:val="0"/>
        </w:rPr>
        <w:t>某项符合资本化条件的资产占用了一般借款时</w:t>
      </w:r>
      <w:r>
        <w:rPr>
          <w:i/>
          <w:iCs/>
          <w:color w:val="000000"/>
          <w:spacing w:val="0"/>
          <w:w w:val="100"/>
          <w:position w:val="0"/>
        </w:rPr>
        <w:t>,</w:t>
      </w:r>
      <w:r>
        <w:rPr>
          <w:color w:val="000000"/>
          <w:spacing w:val="0"/>
          <w:w w:val="100"/>
          <w:position w:val="0"/>
        </w:rPr>
        <w:t>才应将与该部分一般借款相关的借款 费用资本化</w:t>
      </w:r>
      <w:r>
        <w:rPr>
          <w:b/>
          <w:bCs/>
          <w:color w:val="000000"/>
          <w:spacing w:val="0"/>
          <w:w w:val="100"/>
          <w:position w:val="0"/>
        </w:rPr>
        <w:t>；</w:t>
      </w:r>
      <w:r>
        <w:rPr>
          <w:color w:val="000000"/>
          <w:spacing w:val="0"/>
          <w:w w:val="100"/>
          <w:position w:val="0"/>
        </w:rPr>
        <w:t>否则</w:t>
      </w:r>
      <w:r>
        <w:rPr>
          <w:b/>
          <w:bCs/>
          <w:color w:val="000000"/>
          <w:spacing w:val="0"/>
          <w:w w:val="100"/>
          <w:position w:val="0"/>
        </w:rPr>
        <w:t>，</w:t>
      </w:r>
      <w:r>
        <w:rPr>
          <w:color w:val="000000"/>
          <w:spacing w:val="0"/>
          <w:w w:val="100"/>
          <w:position w:val="0"/>
        </w:rPr>
        <w:t>所发生的借款费用应当计入当期损益</w:t>
      </w:r>
      <w:r>
        <w:rPr>
          <w:b/>
          <w:bCs/>
          <w:color w:val="000000"/>
          <w:spacing w:val="0"/>
          <w:w w:val="100"/>
          <w:position w:val="0"/>
        </w:rPr>
        <w:t>。</w:t>
      </w:r>
    </w:p>
    <w:p>
      <w:pPr>
        <w:pStyle w:val="Style18"/>
        <w:keepNext w:val="0"/>
        <w:keepLines w:val="0"/>
        <w:widowControl w:val="0"/>
        <w:shd w:val="clear" w:color="auto" w:fill="auto"/>
        <w:bidi w:val="0"/>
        <w:spacing w:before="0" w:after="0" w:line="314" w:lineRule="exact"/>
        <w:ind w:left="0" w:right="0" w:firstLine="420"/>
        <w:jc w:val="both"/>
      </w:pPr>
      <w:r>
        <w:rPr>
          <w:b/>
          <w:bCs/>
          <w:color w:val="000000"/>
          <w:spacing w:val="0"/>
          <w:w w:val="100"/>
          <w:position w:val="0"/>
        </w:rPr>
        <w:t>(三)</w:t>
      </w:r>
      <w:r>
        <w:rPr>
          <w:color w:val="000000"/>
          <w:spacing w:val="0"/>
          <w:w w:val="100"/>
          <w:position w:val="0"/>
        </w:rPr>
        <w:t>借款费用资本化期间的确定</w:t>
      </w:r>
    </w:p>
    <w:p>
      <w:pPr>
        <w:pStyle w:val="Style18"/>
        <w:keepNext w:val="0"/>
        <w:keepLines w:val="0"/>
        <w:widowControl w:val="0"/>
        <w:shd w:val="clear" w:color="auto" w:fill="auto"/>
        <w:bidi w:val="0"/>
        <w:spacing w:before="0" w:line="314" w:lineRule="exact"/>
        <w:ind w:left="0" w:right="0" w:firstLine="420"/>
        <w:jc w:val="both"/>
      </w:pPr>
      <w:r>
        <w:rPr>
          <w:color w:val="000000"/>
          <w:spacing w:val="0"/>
          <w:w w:val="100"/>
          <w:position w:val="0"/>
        </w:rPr>
        <w:t>只有发生在资本化期间内的有关借款费用才允许资本化。资本化期间</w:t>
      </w:r>
      <w:r>
        <w:rPr>
          <w:b/>
          <w:bCs/>
          <w:color w:val="000000"/>
          <w:spacing w:val="0"/>
          <w:w w:val="100"/>
          <w:position w:val="0"/>
        </w:rPr>
        <w:t>，</w:t>
      </w:r>
      <w:r>
        <w:rPr>
          <w:color w:val="000000"/>
          <w:spacing w:val="0"/>
          <w:w w:val="100"/>
          <w:position w:val="0"/>
        </w:rPr>
        <w:t>是指从借 款费用开始资本化时点到停止资本化时点的期间</w:t>
      </w:r>
      <w:r>
        <w:rPr>
          <w:b/>
          <w:bCs/>
          <w:color w:val="000000"/>
          <w:spacing w:val="0"/>
          <w:w w:val="100"/>
          <w:position w:val="0"/>
        </w:rPr>
        <w:t>，</w:t>
      </w:r>
      <w:r>
        <w:rPr>
          <w:color w:val="000000"/>
          <w:spacing w:val="0"/>
          <w:w w:val="100"/>
          <w:position w:val="0"/>
        </w:rPr>
        <w:t>但不包括借款费用暂停资本化的 期间</w:t>
      </w:r>
      <w:r>
        <w:rPr>
          <w:b/>
          <w:bCs/>
          <w:color w:val="000000"/>
          <w:spacing w:val="0"/>
          <w:w w:val="100"/>
          <w:position w:val="0"/>
        </w:rPr>
        <w:t>。</w:t>
      </w:r>
    </w:p>
    <w:p>
      <w:pPr>
        <w:pStyle w:val="Style18"/>
        <w:keepNext w:val="0"/>
        <w:keepLines w:val="0"/>
        <w:widowControl w:val="0"/>
        <w:numPr>
          <w:ilvl w:val="0"/>
          <w:numId w:val="73"/>
        </w:numPr>
        <w:shd w:val="clear" w:color="auto" w:fill="auto"/>
        <w:tabs>
          <w:tab w:pos="709" w:val="left"/>
        </w:tabs>
        <w:bidi w:val="0"/>
        <w:spacing w:before="0" w:after="0" w:line="329" w:lineRule="auto"/>
        <w:ind w:left="0" w:right="0" w:firstLine="420"/>
        <w:jc w:val="both"/>
      </w:pPr>
      <w:bookmarkStart w:id="529" w:name="bookmark529"/>
      <w:bookmarkEnd w:id="529"/>
      <w:r>
        <w:rPr>
          <w:color w:val="000000"/>
          <w:spacing w:val="0"/>
          <w:w w:val="100"/>
          <w:position w:val="0"/>
        </w:rPr>
        <w:t>借款费用开始资本化的时点</w:t>
      </w:r>
    </w:p>
    <w:p>
      <w:pPr>
        <w:pStyle w:val="Style18"/>
        <w:keepNext w:val="0"/>
        <w:keepLines w:val="0"/>
        <w:widowControl w:val="0"/>
        <w:shd w:val="clear" w:color="auto" w:fill="auto"/>
        <w:bidi w:val="0"/>
        <w:spacing w:before="0" w:line="314" w:lineRule="exact"/>
        <w:ind w:left="0" w:right="0" w:firstLine="420"/>
        <w:jc w:val="both"/>
      </w:pPr>
      <w:r>
        <w:rPr>
          <w:color w:val="000000"/>
          <w:spacing w:val="0"/>
          <w:w w:val="100"/>
          <w:position w:val="0"/>
        </w:rPr>
        <w:t>借款费用开始资本化必须同时满足三个条件，即资产支出已经发生、借款费 用已经发生</w:t>
      </w:r>
      <w:r>
        <w:rPr>
          <w:b/>
          <w:bCs/>
          <w:color w:val="000000"/>
          <w:spacing w:val="0"/>
          <w:w w:val="100"/>
          <w:position w:val="0"/>
        </w:rPr>
        <w:t>、</w:t>
      </w:r>
      <w:r>
        <w:rPr>
          <w:color w:val="000000"/>
          <w:spacing w:val="0"/>
          <w:w w:val="100"/>
          <w:position w:val="0"/>
        </w:rPr>
        <w:t>为使资产达到预定可使用或者可销售状态所必要的购建或者生产 活动已经开始</w:t>
      </w:r>
      <w:r>
        <w:rPr>
          <w:b/>
          <w:bCs/>
          <w:color w:val="000000"/>
          <w:spacing w:val="0"/>
          <w:w w:val="100"/>
          <w:position w:val="0"/>
        </w:rPr>
        <w:t>。</w:t>
      </w:r>
    </w:p>
    <w:p>
      <w:pPr>
        <w:pStyle w:val="Style18"/>
        <w:keepNext w:val="0"/>
        <w:keepLines w:val="0"/>
        <w:widowControl w:val="0"/>
        <w:numPr>
          <w:ilvl w:val="0"/>
          <w:numId w:val="73"/>
        </w:numPr>
        <w:shd w:val="clear" w:color="auto" w:fill="auto"/>
        <w:tabs>
          <w:tab w:pos="723" w:val="left"/>
        </w:tabs>
        <w:bidi w:val="0"/>
        <w:spacing w:before="0" w:after="0" w:line="329" w:lineRule="auto"/>
        <w:ind w:left="0" w:right="0" w:firstLine="420"/>
        <w:jc w:val="both"/>
      </w:pPr>
      <w:bookmarkStart w:id="530" w:name="bookmark530"/>
      <w:bookmarkEnd w:id="530"/>
      <w:r>
        <w:rPr>
          <w:color w:val="000000"/>
          <w:spacing w:val="0"/>
          <w:w w:val="100"/>
          <w:position w:val="0"/>
        </w:rPr>
        <w:t>借款费用暂停资本化的时间</w:t>
      </w:r>
    </w:p>
    <w:p>
      <w:pPr>
        <w:pStyle w:val="Style18"/>
        <w:keepNext w:val="0"/>
        <w:keepLines w:val="0"/>
        <w:widowControl w:val="0"/>
        <w:shd w:val="clear" w:color="auto" w:fill="auto"/>
        <w:bidi w:val="0"/>
        <w:spacing w:before="0" w:line="314" w:lineRule="exact"/>
        <w:ind w:left="0" w:right="0" w:firstLine="420"/>
        <w:jc w:val="both"/>
      </w:pPr>
      <w:r>
        <w:rPr>
          <w:color w:val="000000"/>
          <w:spacing w:val="0"/>
          <w:w w:val="100"/>
          <w:position w:val="0"/>
        </w:rPr>
        <w:t>符合资本化条件的资产在购建或者生产过程中发生非正常中断且中断时间连续超 过</w:t>
      </w:r>
      <w:r>
        <w:rPr>
          <w:rFonts w:ascii="Times New Roman" w:eastAsia="Times New Roman" w:hAnsi="Times New Roman" w:cs="Times New Roman"/>
          <w:color w:val="000000"/>
          <w:spacing w:val="0"/>
          <w:w w:val="100"/>
          <w:position w:val="0"/>
        </w:rPr>
        <w:t>3</w:t>
      </w:r>
      <w:r>
        <w:rPr>
          <w:color w:val="000000"/>
          <w:spacing w:val="0"/>
          <w:w w:val="100"/>
          <w:position w:val="0"/>
        </w:rPr>
        <w:t>个月的</w:t>
      </w:r>
      <w:r>
        <w:rPr>
          <w:b/>
          <w:bCs/>
          <w:color w:val="000000"/>
          <w:spacing w:val="0"/>
          <w:w w:val="100"/>
          <w:position w:val="0"/>
        </w:rPr>
        <w:t>，</w:t>
      </w:r>
      <w:r>
        <w:rPr>
          <w:color w:val="000000"/>
          <w:spacing w:val="0"/>
          <w:w w:val="100"/>
          <w:position w:val="0"/>
        </w:rPr>
        <w:t>应当暂停借款费用的资本化。中断的原因必须是非正常中断</w:t>
      </w:r>
      <w:r>
        <w:rPr>
          <w:b/>
          <w:bCs/>
          <w:color w:val="000000"/>
          <w:spacing w:val="0"/>
          <w:w w:val="100"/>
          <w:position w:val="0"/>
        </w:rPr>
        <w:t>，</w:t>
      </w:r>
      <w:r>
        <w:rPr>
          <w:color w:val="000000"/>
          <w:spacing w:val="0"/>
          <w:w w:val="100"/>
          <w:position w:val="0"/>
        </w:rPr>
        <w:t>属于正常 中断的，相关借款费用仍可资本化</w:t>
      </w:r>
      <w:r>
        <w:rPr>
          <w:b/>
          <w:bCs/>
          <w:color w:val="000000"/>
          <w:spacing w:val="0"/>
          <w:w w:val="100"/>
          <w:position w:val="0"/>
        </w:rPr>
        <w:t>。</w:t>
      </w:r>
    </w:p>
    <w:p>
      <w:pPr>
        <w:pStyle w:val="Style18"/>
        <w:keepNext w:val="0"/>
        <w:keepLines w:val="0"/>
        <w:widowControl w:val="0"/>
        <w:numPr>
          <w:ilvl w:val="0"/>
          <w:numId w:val="73"/>
        </w:numPr>
        <w:shd w:val="clear" w:color="auto" w:fill="auto"/>
        <w:tabs>
          <w:tab w:pos="723" w:val="left"/>
        </w:tabs>
        <w:bidi w:val="0"/>
        <w:spacing w:before="0" w:after="0" w:line="329" w:lineRule="auto"/>
        <w:ind w:left="0" w:right="0" w:firstLine="420"/>
        <w:jc w:val="both"/>
      </w:pPr>
      <w:bookmarkStart w:id="531" w:name="bookmark531"/>
      <w:bookmarkEnd w:id="531"/>
      <w:r>
        <w:rPr>
          <w:color w:val="000000"/>
          <w:spacing w:val="0"/>
          <w:w w:val="100"/>
          <w:position w:val="0"/>
        </w:rPr>
        <w:t>借款费用停止资本化的时点</w:t>
      </w:r>
    </w:p>
    <w:p>
      <w:pPr>
        <w:pStyle w:val="Style18"/>
        <w:keepNext w:val="0"/>
        <w:keepLines w:val="0"/>
        <w:widowControl w:val="0"/>
        <w:shd w:val="clear" w:color="auto" w:fill="auto"/>
        <w:bidi w:val="0"/>
        <w:spacing w:before="0" w:after="140" w:line="314" w:lineRule="exact"/>
        <w:ind w:left="0" w:right="0" w:firstLine="420"/>
        <w:jc w:val="both"/>
      </w:pPr>
      <w:r>
        <w:rPr>
          <w:color w:val="000000"/>
          <w:spacing w:val="0"/>
          <w:w w:val="100"/>
          <w:position w:val="0"/>
        </w:rPr>
        <w:t>购建或者生产符合资本化条件的资产达到预定可使用或者可销售状态时</w:t>
      </w:r>
      <w:r>
        <w:rPr>
          <w:b/>
          <w:bCs/>
          <w:color w:val="000000"/>
          <w:spacing w:val="0"/>
          <w:w w:val="100"/>
          <w:position w:val="0"/>
        </w:rPr>
        <w:t>，</w:t>
      </w:r>
      <w:r>
        <w:rPr>
          <w:color w:val="000000"/>
          <w:spacing w:val="0"/>
          <w:w w:val="100"/>
          <w:position w:val="0"/>
        </w:rPr>
        <w:t>借款费 用应当停止资本化。在符合资本化条件的资产达到预定可使用或者可销售状态之后所 发生的借款费用</w:t>
      </w:r>
      <w:r>
        <w:rPr>
          <w:b/>
          <w:bCs/>
          <w:color w:val="000000"/>
          <w:spacing w:val="0"/>
          <w:w w:val="100"/>
          <w:position w:val="0"/>
        </w:rPr>
        <w:t>，</w:t>
      </w:r>
      <w:r>
        <w:rPr>
          <w:color w:val="000000"/>
          <w:spacing w:val="0"/>
          <w:w w:val="100"/>
          <w:position w:val="0"/>
        </w:rPr>
        <w:t>应当在发生时根据其发生额确认为费用</w:t>
      </w:r>
      <w:r>
        <w:rPr>
          <w:b/>
          <w:bCs/>
          <w:color w:val="000000"/>
          <w:spacing w:val="0"/>
          <w:w w:val="100"/>
          <w:position w:val="0"/>
        </w:rPr>
        <w:t>，</w:t>
      </w:r>
      <w:r>
        <w:rPr>
          <w:color w:val="000000"/>
          <w:spacing w:val="0"/>
          <w:w w:val="100"/>
          <w:position w:val="0"/>
        </w:rPr>
        <w:t>计入当期损益</w:t>
      </w:r>
      <w:r>
        <w:rPr>
          <w:i/>
          <w:iCs/>
          <w:color w:val="000000"/>
          <w:spacing w:val="0"/>
          <w:w w:val="100"/>
          <w:position w:val="0"/>
        </w:rPr>
        <w:t>%</w:t>
      </w:r>
    </w:p>
    <w:p>
      <w:pPr>
        <w:pStyle w:val="Style18"/>
        <w:keepNext w:val="0"/>
        <w:keepLines w:val="0"/>
        <w:widowControl w:val="0"/>
        <w:shd w:val="clear" w:color="auto" w:fill="auto"/>
        <w:bidi w:val="0"/>
        <w:spacing w:before="0" w:after="140" w:line="314" w:lineRule="exact"/>
        <w:ind w:left="0" w:right="0" w:firstLine="420"/>
        <w:jc w:val="both"/>
      </w:pPr>
      <w:bookmarkStart w:id="532" w:name="bookmark532"/>
      <w:r>
        <w:rPr>
          <w:color w:val="000000"/>
          <w:spacing w:val="0"/>
          <w:w w:val="100"/>
          <w:position w:val="0"/>
        </w:rPr>
        <w:t>三</w:t>
      </w:r>
      <w:bookmarkEnd w:id="532"/>
      <w:r>
        <w:rPr>
          <w:color w:val="000000"/>
          <w:spacing w:val="0"/>
          <w:w w:val="100"/>
          <w:position w:val="0"/>
        </w:rPr>
        <w:t>、借款费用的计量</w:t>
      </w:r>
    </w:p>
    <w:p>
      <w:pPr>
        <w:pStyle w:val="Style18"/>
        <w:keepNext w:val="0"/>
        <w:keepLines w:val="0"/>
        <w:widowControl w:val="0"/>
        <w:numPr>
          <w:ilvl w:val="0"/>
          <w:numId w:val="75"/>
        </w:numPr>
        <w:shd w:val="clear" w:color="auto" w:fill="auto"/>
        <w:tabs>
          <w:tab w:pos="968" w:val="left"/>
        </w:tabs>
        <w:bidi w:val="0"/>
        <w:spacing w:before="0" w:after="0" w:line="315" w:lineRule="exact"/>
        <w:ind w:left="0" w:right="0" w:firstLine="420"/>
        <w:jc w:val="both"/>
      </w:pPr>
      <w:bookmarkStart w:id="533" w:name="bookmark533"/>
      <w:bookmarkEnd w:id="533"/>
      <w:r>
        <w:rPr>
          <w:color w:val="000000"/>
          <w:spacing w:val="0"/>
          <w:w w:val="100"/>
          <w:position w:val="0"/>
        </w:rPr>
        <w:t>借款利息资本化金额的确定</w:t>
      </w:r>
    </w:p>
    <w:p>
      <w:pPr>
        <w:pStyle w:val="Style18"/>
        <w:keepNext w:val="0"/>
        <w:keepLines w:val="0"/>
        <w:widowControl w:val="0"/>
        <w:numPr>
          <w:ilvl w:val="0"/>
          <w:numId w:val="77"/>
        </w:numPr>
        <w:shd w:val="clear" w:color="auto" w:fill="auto"/>
        <w:tabs>
          <w:tab w:pos="923" w:val="left"/>
        </w:tabs>
        <w:bidi w:val="0"/>
        <w:spacing w:before="0" w:after="0" w:line="315" w:lineRule="exact"/>
        <w:ind w:left="0" w:right="0" w:firstLine="420"/>
        <w:jc w:val="both"/>
      </w:pPr>
      <w:bookmarkStart w:id="534" w:name="bookmark534"/>
      <w:bookmarkEnd w:id="534"/>
      <w:r>
        <w:rPr>
          <w:color w:val="000000"/>
          <w:spacing w:val="0"/>
          <w:w w:val="100"/>
          <w:position w:val="0"/>
        </w:rPr>
        <w:t>为购建或者生产符合资本化条件的资产而借入专门借款的</w:t>
      </w:r>
      <w:r>
        <w:rPr>
          <w:b/>
          <w:bCs/>
          <w:color w:val="000000"/>
          <w:spacing w:val="0"/>
          <w:w w:val="100"/>
          <w:position w:val="0"/>
        </w:rPr>
        <w:t>，</w:t>
      </w:r>
      <w:r>
        <w:rPr>
          <w:color w:val="000000"/>
          <w:spacing w:val="0"/>
          <w:w w:val="100"/>
          <w:position w:val="0"/>
        </w:rPr>
        <w:t>应当以专门 借款当期实际发生的利息费用</w:t>
      </w:r>
      <w:r>
        <w:rPr>
          <w:b/>
          <w:bCs/>
          <w:color w:val="000000"/>
          <w:spacing w:val="0"/>
          <w:w w:val="100"/>
          <w:position w:val="0"/>
        </w:rPr>
        <w:t>，</w:t>
      </w:r>
      <w:r>
        <w:rPr>
          <w:color w:val="000000"/>
          <w:spacing w:val="0"/>
          <w:w w:val="100"/>
          <w:position w:val="0"/>
        </w:rPr>
        <w:t>减去将尚未动用的借款资金存入银行取得的利息 收入或进行暂时性投资取得的投资收益后的金额，确定专门借款应予资本化的利 息金额</w:t>
      </w:r>
      <w:r>
        <w:rPr>
          <w:b/>
          <w:bCs/>
          <w:color w:val="000000"/>
          <w:spacing w:val="0"/>
          <w:w w:val="100"/>
          <w:position w:val="0"/>
        </w:rPr>
        <w:t>％</w:t>
      </w:r>
    </w:p>
    <w:p>
      <w:pPr>
        <w:pStyle w:val="Style18"/>
        <w:keepNext w:val="0"/>
        <w:keepLines w:val="0"/>
        <w:widowControl w:val="0"/>
        <w:numPr>
          <w:ilvl w:val="0"/>
          <w:numId w:val="77"/>
        </w:numPr>
        <w:shd w:val="clear" w:color="auto" w:fill="auto"/>
        <w:tabs>
          <w:tab w:pos="923" w:val="left"/>
        </w:tabs>
        <w:bidi w:val="0"/>
        <w:spacing w:before="0" w:after="0" w:line="315" w:lineRule="exact"/>
        <w:ind w:left="0" w:right="0" w:firstLine="420"/>
        <w:jc w:val="both"/>
      </w:pPr>
      <w:bookmarkStart w:id="535" w:name="bookmark535"/>
      <w:bookmarkEnd w:id="535"/>
      <w:r>
        <w:rPr>
          <w:color w:val="000000"/>
          <w:spacing w:val="0"/>
          <w:w w:val="100"/>
          <w:position w:val="0"/>
        </w:rPr>
        <w:t>为购建或者生产符合资本化条件的资产而占用了一般借款的</w:t>
      </w:r>
      <w:r>
        <w:rPr>
          <w:b/>
          <w:bCs/>
          <w:color w:val="000000"/>
          <w:spacing w:val="0"/>
          <w:w w:val="100"/>
          <w:position w:val="0"/>
        </w:rPr>
        <w:t>，</w:t>
      </w:r>
      <w:r>
        <w:rPr>
          <w:color w:val="000000"/>
          <w:spacing w:val="0"/>
          <w:w w:val="100"/>
          <w:position w:val="0"/>
        </w:rPr>
        <w:t>企业应当根据 累计资产支出超过专门借款部分的资产支出加权平均数乘以所占用一般借款的资本化 率</w:t>
      </w:r>
      <w:r>
        <w:rPr>
          <w:b/>
          <w:bCs/>
          <w:color w:val="000000"/>
          <w:spacing w:val="0"/>
          <w:w w:val="100"/>
          <w:position w:val="0"/>
        </w:rPr>
        <w:t>，</w:t>
      </w:r>
      <w:r>
        <w:rPr>
          <w:color w:val="000000"/>
          <w:spacing w:val="0"/>
          <w:w w:val="100"/>
          <w:position w:val="0"/>
        </w:rPr>
        <w:t>计算确定一般借款应予资本化的利息金额。资本化率应当根据一般借款加权平均 利率计算确定</w:t>
      </w:r>
      <w:r>
        <w:rPr>
          <w:b/>
          <w:bCs/>
          <w:color w:val="000000"/>
          <w:spacing w:val="0"/>
          <w:w w:val="100"/>
          <w:position w:val="0"/>
        </w:rPr>
        <w:t>。</w:t>
      </w:r>
    </w:p>
    <w:p>
      <w:pPr>
        <w:pStyle w:val="Style18"/>
        <w:keepNext w:val="0"/>
        <w:keepLines w:val="0"/>
        <w:widowControl w:val="0"/>
        <w:shd w:val="clear" w:color="auto" w:fill="auto"/>
        <w:bidi w:val="0"/>
        <w:spacing w:before="0" w:after="0" w:line="315" w:lineRule="exact"/>
        <w:ind w:left="0" w:right="0" w:firstLine="420"/>
        <w:jc w:val="both"/>
      </w:pPr>
      <w:r>
        <w:rPr>
          <w:b/>
          <w:bCs/>
          <w:color w:val="000000"/>
          <w:spacing w:val="0"/>
          <w:w w:val="100"/>
          <w:position w:val="0"/>
        </w:rPr>
        <w:t>(</w:t>
      </w:r>
      <w:r>
        <w:rPr>
          <w:rFonts w:ascii="Times New Roman" w:eastAsia="Times New Roman" w:hAnsi="Times New Roman" w:cs="Times New Roman"/>
          <w:color w:val="000000"/>
          <w:spacing w:val="0"/>
          <w:w w:val="100"/>
          <w:position w:val="0"/>
        </w:rPr>
        <w:t xml:space="preserve">3 </w:t>
      </w:r>
      <w:r>
        <w:rPr>
          <w:color w:val="000000"/>
          <w:spacing w:val="0"/>
          <w:w w:val="100"/>
          <w:position w:val="0"/>
          <w:lang w:val="zh-CN" w:eastAsia="zh-CN" w:bidi="zh-CN"/>
        </w:rPr>
        <w:t>)每</w:t>
      </w:r>
      <w:r>
        <w:rPr>
          <w:color w:val="000000"/>
          <w:spacing w:val="0"/>
          <w:w w:val="100"/>
          <w:position w:val="0"/>
        </w:rPr>
        <w:t>一会计期间的利息资本化金额不应当超过当期相关借款实际发生的利息金额</w:t>
      </w:r>
      <w:r>
        <w:rPr>
          <w:b/>
          <w:bCs/>
          <w:color w:val="000000"/>
          <w:spacing w:val="0"/>
          <w:w w:val="100"/>
          <w:position w:val="0"/>
        </w:rPr>
        <w:t>%</w:t>
      </w:r>
    </w:p>
    <w:p>
      <w:pPr>
        <w:pStyle w:val="Style18"/>
        <w:keepNext w:val="0"/>
        <w:keepLines w:val="0"/>
        <w:widowControl w:val="0"/>
        <w:numPr>
          <w:ilvl w:val="0"/>
          <w:numId w:val="75"/>
        </w:numPr>
        <w:shd w:val="clear" w:color="auto" w:fill="auto"/>
        <w:tabs>
          <w:tab w:pos="968" w:val="left"/>
        </w:tabs>
        <w:bidi w:val="0"/>
        <w:spacing w:before="0" w:after="0" w:line="315" w:lineRule="exact"/>
        <w:ind w:left="0" w:right="0" w:firstLine="420"/>
        <w:jc w:val="both"/>
      </w:pPr>
      <w:bookmarkStart w:id="536" w:name="bookmark536"/>
      <w:bookmarkEnd w:id="536"/>
      <w:r>
        <w:rPr>
          <w:color w:val="000000"/>
          <w:spacing w:val="0"/>
          <w:w w:val="100"/>
          <w:position w:val="0"/>
        </w:rPr>
        <w:t>借款辅助费用资本化金额的确定</w:t>
      </w:r>
    </w:p>
    <w:p>
      <w:pPr>
        <w:pStyle w:val="Style18"/>
        <w:keepNext w:val="0"/>
        <w:keepLines w:val="0"/>
        <w:widowControl w:val="0"/>
        <w:shd w:val="clear" w:color="auto" w:fill="auto"/>
        <w:bidi w:val="0"/>
        <w:spacing w:before="0" w:line="315" w:lineRule="exact"/>
        <w:ind w:left="0" w:right="0" w:firstLine="420"/>
        <w:jc w:val="both"/>
      </w:pPr>
      <w:r>
        <w:rPr>
          <w:color w:val="000000"/>
          <w:spacing w:val="0"/>
          <w:w w:val="100"/>
          <w:position w:val="0"/>
        </w:rPr>
        <w:t>对于企业发生的专门借款辅助费用，在所购建或者生产的符合资本化条件的 资产达到预定可使用或者可销售状态之前发生的</w:t>
      </w:r>
      <w:r>
        <w:rPr>
          <w:b/>
          <w:bCs/>
          <w:color w:val="000000"/>
          <w:spacing w:val="0"/>
          <w:w w:val="100"/>
          <w:position w:val="0"/>
        </w:rPr>
        <w:t>，</w:t>
      </w:r>
      <w:r>
        <w:rPr>
          <w:color w:val="000000"/>
          <w:spacing w:val="0"/>
          <w:w w:val="100"/>
          <w:position w:val="0"/>
        </w:rPr>
        <w:t>应当在发生时根据其发生额予 以资本化</w:t>
      </w:r>
      <w:r>
        <w:rPr>
          <w:b/>
          <w:bCs/>
          <w:color w:val="000000"/>
          <w:spacing w:val="0"/>
          <w:w w:val="100"/>
          <w:position w:val="0"/>
        </w:rPr>
        <w:t>；</w:t>
      </w:r>
      <w:r>
        <w:rPr>
          <w:color w:val="000000"/>
          <w:spacing w:val="0"/>
          <w:w w:val="100"/>
          <w:position w:val="0"/>
        </w:rPr>
        <w:t>否则</w:t>
      </w:r>
      <w:r>
        <w:rPr>
          <w:b/>
          <w:bCs/>
          <w:color w:val="000000"/>
          <w:spacing w:val="0"/>
          <w:w w:val="100"/>
          <w:position w:val="0"/>
        </w:rPr>
        <w:t>，</w:t>
      </w:r>
      <w:r>
        <w:rPr>
          <w:color w:val="000000"/>
          <w:spacing w:val="0"/>
          <w:w w:val="100"/>
          <w:position w:val="0"/>
        </w:rPr>
        <w:t>应当在发生时根据其发生额确认为费用</w:t>
      </w:r>
      <w:r>
        <w:rPr>
          <w:b/>
          <w:bCs/>
          <w:color w:val="000000"/>
          <w:spacing w:val="0"/>
          <w:w w:val="100"/>
          <w:position w:val="0"/>
        </w:rPr>
        <w:t>，</w:t>
      </w:r>
      <w:r>
        <w:rPr>
          <w:color w:val="000000"/>
          <w:spacing w:val="0"/>
          <w:w w:val="100"/>
          <w:position w:val="0"/>
        </w:rPr>
        <w:t>计入当期损益</w:t>
      </w:r>
      <w:r>
        <w:rPr>
          <w:b/>
          <w:bCs/>
          <w:color w:val="000000"/>
          <w:spacing w:val="0"/>
          <w:w w:val="100"/>
          <w:position w:val="0"/>
        </w:rPr>
        <w:t>％</w:t>
      </w:r>
      <w:r>
        <w:rPr>
          <w:color w:val="000000"/>
          <w:spacing w:val="0"/>
          <w:w w:val="100"/>
          <w:position w:val="0"/>
        </w:rPr>
        <w:t>上述 资本化或计入当期损益的辅助费用的发生额是按照实际利率法所确定的金融负债 交易费用对每期利息费用的调整额。借款实际利率与合同利率差异较小的，也可 以采用合同利率计算确定利息费用</w:t>
      </w:r>
      <w:r>
        <w:rPr>
          <w:b/>
          <w:bCs/>
          <w:color w:val="000000"/>
          <w:spacing w:val="0"/>
          <w:w w:val="100"/>
          <w:position w:val="0"/>
        </w:rPr>
        <w:t xml:space="preserve">％ </w:t>
      </w:r>
      <w:r>
        <w:rPr>
          <w:color w:val="000000"/>
          <w:spacing w:val="0"/>
          <w:w w:val="100"/>
          <w:position w:val="0"/>
        </w:rPr>
        <w:t xml:space="preserve">—般借款发生的辅助费用，也应当按照上述 原则确定 发生 </w:t>
      </w:r>
      <w:r>
        <w:rPr>
          <w:b/>
          <w:bCs/>
          <w:color w:val="000000"/>
          <w:spacing w:val="0"/>
          <w:w w:val="100"/>
          <w:position w:val="0"/>
        </w:rPr>
        <w:t>%</w:t>
      </w:r>
    </w:p>
    <w:p>
      <w:pPr>
        <w:pStyle w:val="Style18"/>
        <w:keepNext w:val="0"/>
        <w:keepLines w:val="0"/>
        <w:widowControl w:val="0"/>
        <w:shd w:val="clear" w:color="auto" w:fill="auto"/>
        <w:bidi w:val="0"/>
        <w:spacing w:before="0" w:after="0" w:line="312" w:lineRule="exact"/>
        <w:ind w:left="0" w:right="0" w:firstLine="420"/>
        <w:jc w:val="both"/>
      </w:pPr>
      <w:bookmarkStart w:id="537" w:name="bookmark537"/>
      <w:r>
        <w:rPr>
          <w:color w:val="000000"/>
          <w:spacing w:val="0"/>
          <w:w w:val="100"/>
          <w:position w:val="0"/>
        </w:rPr>
        <w:t>（</w:t>
      </w:r>
      <w:bookmarkEnd w:id="537"/>
      <w:r>
        <w:rPr>
          <w:color w:val="000000"/>
          <w:spacing w:val="0"/>
          <w:w w:val="100"/>
          <w:position w:val="0"/>
        </w:rPr>
        <w:t>三）外币专门借款汇兑差额资本化金额的确定</w:t>
      </w:r>
    </w:p>
    <w:p>
      <w:pPr>
        <w:pStyle w:val="Style18"/>
        <w:keepNext w:val="0"/>
        <w:keepLines w:val="0"/>
        <w:widowControl w:val="0"/>
        <w:shd w:val="clear" w:color="auto" w:fill="auto"/>
        <w:bidi w:val="0"/>
        <w:spacing w:before="0" w:after="0" w:line="312" w:lineRule="exact"/>
        <w:ind w:left="0" w:right="0" w:firstLine="420"/>
        <w:jc w:val="both"/>
        <w:sectPr>
          <w:footerReference w:type="default" r:id="rId25"/>
          <w:footerReference w:type="even" r:id="rId26"/>
          <w:footnotePr>
            <w:pos w:val="pageBottom"/>
            <w:numFmt w:val="decimal"/>
            <w:numRestart w:val="continuous"/>
          </w:footnotePr>
          <w:pgSz w:w="8371" w:h="12850"/>
          <w:pgMar w:top="185" w:right="198" w:bottom="512" w:left="215" w:header="0" w:footer="3" w:gutter="0"/>
          <w:cols w:space="720"/>
          <w:noEndnote/>
          <w:rtlGutter w:val="0"/>
          <w:docGrid w:linePitch="360"/>
        </w:sectPr>
      </w:pPr>
      <w:r>
        <w:rPr>
          <w:color w:val="000000"/>
          <w:spacing w:val="0"/>
          <w:w w:val="100"/>
          <w:position w:val="0"/>
        </w:rPr>
        <w:t>在资本化期间内，外币专门借款本金及其利息的汇兑差额应当予以资本化，计入 符合资本化条件的资产的成本；除外币专门借款之外的其他外币借款本金及其利息所 产生的汇兑差额，应当作为财务费用计入当期损益。</w:t>
      </w:r>
    </w:p>
    <w:p>
      <w:pPr>
        <w:pStyle w:val="Style16"/>
        <w:keepNext/>
        <w:keepLines/>
        <w:widowControl w:val="0"/>
        <w:shd w:val="clear" w:color="auto" w:fill="auto"/>
        <w:bidi w:val="0"/>
        <w:spacing w:before="480" w:after="640" w:line="240" w:lineRule="auto"/>
        <w:ind w:left="0" w:right="0" w:firstLine="0"/>
        <w:jc w:val="center"/>
      </w:pPr>
      <w:bookmarkStart w:id="538" w:name="bookmark538"/>
      <w:bookmarkStart w:id="539" w:name="bookmark539"/>
      <w:bookmarkStart w:id="540" w:name="bookmark540"/>
      <w:r>
        <w:rPr>
          <w:color w:val="000000"/>
          <w:spacing w:val="0"/>
          <w:w w:val="100"/>
          <w:position w:val="0"/>
        </w:rPr>
        <w:t>第十章或有事项</w:t>
      </w:r>
      <w:bookmarkEnd w:id="538"/>
      <w:bookmarkEnd w:id="539"/>
      <w:bookmarkEnd w:id="540"/>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tabs>
          <w:tab w:pos="1004" w:val="left"/>
        </w:tabs>
        <w:bidi w:val="0"/>
        <w:spacing w:before="0" w:after="0" w:line="315" w:lineRule="exact"/>
        <w:ind w:left="0" w:right="0" w:firstLine="420"/>
        <w:jc w:val="both"/>
        <w:rPr>
          <w:sz w:val="19"/>
          <w:szCs w:val="19"/>
        </w:rPr>
      </w:pPr>
      <w:bookmarkStart w:id="541" w:name="bookmark541"/>
      <w:r>
        <w:rPr>
          <w:color w:val="000000"/>
          <w:spacing w:val="0"/>
          <w:w w:val="100"/>
          <w:position w:val="0"/>
          <w:sz w:val="19"/>
          <w:szCs w:val="19"/>
        </w:rPr>
        <w:t>（</w:t>
      </w:r>
      <w:bookmarkEnd w:id="541"/>
      <w:r>
        <w:rPr>
          <w:color w:val="000000"/>
          <w:spacing w:val="0"/>
          <w:w w:val="100"/>
          <w:position w:val="0"/>
          <w:sz w:val="19"/>
          <w:szCs w:val="19"/>
        </w:rPr>
        <w:t>一）</w:t>
        <w:tab/>
        <w:t>掌握预计负债的确认条件</w:t>
      </w:r>
    </w:p>
    <w:p>
      <w:pPr>
        <w:pStyle w:val="Style18"/>
        <w:keepNext w:val="0"/>
        <w:keepLines w:val="0"/>
        <w:widowControl w:val="0"/>
        <w:shd w:val="clear" w:color="auto" w:fill="auto"/>
        <w:tabs>
          <w:tab w:pos="1004" w:val="left"/>
        </w:tabs>
        <w:bidi w:val="0"/>
        <w:spacing w:before="0" w:after="0" w:line="315" w:lineRule="exact"/>
        <w:ind w:left="0" w:right="0" w:firstLine="420"/>
        <w:jc w:val="both"/>
        <w:rPr>
          <w:sz w:val="19"/>
          <w:szCs w:val="19"/>
        </w:rPr>
      </w:pPr>
      <w:bookmarkStart w:id="542" w:name="bookmark542"/>
      <w:r>
        <w:rPr>
          <w:color w:val="000000"/>
          <w:spacing w:val="0"/>
          <w:w w:val="100"/>
          <w:position w:val="0"/>
          <w:sz w:val="19"/>
          <w:szCs w:val="19"/>
        </w:rPr>
        <w:t>（</w:t>
      </w:r>
      <w:bookmarkEnd w:id="542"/>
      <w:r>
        <w:rPr>
          <w:color w:val="000000"/>
          <w:spacing w:val="0"/>
          <w:w w:val="100"/>
          <w:position w:val="0"/>
          <w:sz w:val="19"/>
          <w:szCs w:val="19"/>
        </w:rPr>
        <w:t>二）</w:t>
        <w:tab/>
        <w:t>掌握预计负债的计量原则</w:t>
      </w:r>
    </w:p>
    <w:p>
      <w:pPr>
        <w:pStyle w:val="Style18"/>
        <w:keepNext w:val="0"/>
        <w:keepLines w:val="0"/>
        <w:widowControl w:val="0"/>
        <w:shd w:val="clear" w:color="auto" w:fill="auto"/>
        <w:tabs>
          <w:tab w:pos="1004" w:val="left"/>
        </w:tabs>
        <w:bidi w:val="0"/>
        <w:spacing w:before="0" w:after="0" w:line="315" w:lineRule="exact"/>
        <w:ind w:left="0" w:right="0" w:firstLine="420"/>
        <w:jc w:val="both"/>
        <w:rPr>
          <w:sz w:val="19"/>
          <w:szCs w:val="19"/>
        </w:rPr>
      </w:pPr>
      <w:bookmarkStart w:id="543" w:name="bookmark543"/>
      <w:r>
        <w:rPr>
          <w:color w:val="000000"/>
          <w:spacing w:val="0"/>
          <w:w w:val="100"/>
          <w:position w:val="0"/>
          <w:sz w:val="19"/>
          <w:szCs w:val="19"/>
        </w:rPr>
        <w:t>（</w:t>
      </w:r>
      <w:bookmarkEnd w:id="543"/>
      <w:r>
        <w:rPr>
          <w:color w:val="000000"/>
          <w:spacing w:val="0"/>
          <w:w w:val="100"/>
          <w:position w:val="0"/>
          <w:sz w:val="19"/>
          <w:szCs w:val="19"/>
        </w:rPr>
        <w:t>三）</w:t>
        <w:tab/>
        <w:t>掌握未决诉讼、未决仲裁、产品质量保证和亏损合同形成的或有事项的处理</w:t>
      </w:r>
    </w:p>
    <w:p>
      <w:pPr>
        <w:pStyle w:val="Style18"/>
        <w:keepNext w:val="0"/>
        <w:keepLines w:val="0"/>
        <w:widowControl w:val="0"/>
        <w:shd w:val="clear" w:color="auto" w:fill="auto"/>
        <w:tabs>
          <w:tab w:pos="1004" w:val="left"/>
        </w:tabs>
        <w:bidi w:val="0"/>
        <w:spacing w:before="0" w:after="0" w:line="315" w:lineRule="exact"/>
        <w:ind w:left="0" w:right="0" w:firstLine="420"/>
        <w:jc w:val="both"/>
        <w:rPr>
          <w:sz w:val="19"/>
          <w:szCs w:val="19"/>
        </w:rPr>
      </w:pPr>
      <w:bookmarkStart w:id="544" w:name="bookmark544"/>
      <w:r>
        <w:rPr>
          <w:color w:val="000000"/>
          <w:spacing w:val="0"/>
          <w:w w:val="100"/>
          <w:position w:val="0"/>
          <w:sz w:val="19"/>
          <w:szCs w:val="19"/>
        </w:rPr>
        <w:t>（</w:t>
      </w:r>
      <w:bookmarkEnd w:id="544"/>
      <w:r>
        <w:rPr>
          <w:color w:val="000000"/>
          <w:spacing w:val="0"/>
          <w:w w:val="100"/>
          <w:position w:val="0"/>
          <w:sz w:val="19"/>
          <w:szCs w:val="19"/>
        </w:rPr>
        <w:t>四）</w:t>
        <w:tab/>
        <w:t>熟悉或有事项的概念及其特征和常见的或有事项</w:t>
      </w:r>
    </w:p>
    <w:p>
      <w:pPr>
        <w:pStyle w:val="Style18"/>
        <w:keepNext w:val="0"/>
        <w:keepLines w:val="0"/>
        <w:widowControl w:val="0"/>
        <w:shd w:val="clear" w:color="auto" w:fill="auto"/>
        <w:tabs>
          <w:tab w:pos="1004" w:val="left"/>
        </w:tabs>
        <w:bidi w:val="0"/>
        <w:spacing w:before="0" w:after="0" w:line="315" w:lineRule="exact"/>
        <w:ind w:left="0" w:right="0" w:firstLine="420"/>
        <w:jc w:val="both"/>
        <w:rPr>
          <w:sz w:val="19"/>
          <w:szCs w:val="19"/>
        </w:rPr>
      </w:pPr>
      <w:bookmarkStart w:id="545" w:name="bookmark545"/>
      <w:r>
        <w:rPr>
          <w:color w:val="000000"/>
          <w:spacing w:val="0"/>
          <w:w w:val="100"/>
          <w:position w:val="0"/>
          <w:sz w:val="19"/>
          <w:szCs w:val="19"/>
        </w:rPr>
        <w:t>（</w:t>
      </w:r>
      <w:bookmarkEnd w:id="545"/>
      <w:r>
        <w:rPr>
          <w:color w:val="000000"/>
          <w:spacing w:val="0"/>
          <w:w w:val="100"/>
          <w:position w:val="0"/>
          <w:sz w:val="19"/>
          <w:szCs w:val="19"/>
        </w:rPr>
        <w:t>五）</w:t>
        <w:tab/>
        <w:t>熟悉或有负债和或有资产的概念</w:t>
      </w:r>
    </w:p>
    <w:p>
      <w:pPr>
        <w:pStyle w:val="Style18"/>
        <w:keepNext w:val="0"/>
        <w:keepLines w:val="0"/>
        <w:widowControl w:val="0"/>
        <w:shd w:val="clear" w:color="auto" w:fill="auto"/>
        <w:tabs>
          <w:tab w:pos="1004" w:val="left"/>
        </w:tabs>
        <w:bidi w:val="0"/>
        <w:spacing w:before="0" w:after="320" w:line="315" w:lineRule="exact"/>
        <w:ind w:left="0" w:right="0" w:firstLine="420"/>
        <w:jc w:val="both"/>
        <w:rPr>
          <w:sz w:val="19"/>
          <w:szCs w:val="19"/>
        </w:rPr>
      </w:pPr>
      <w:bookmarkStart w:id="546" w:name="bookmark546"/>
      <w:r>
        <w:rPr>
          <w:color w:val="000000"/>
          <w:spacing w:val="0"/>
          <w:w w:val="100"/>
          <w:position w:val="0"/>
          <w:sz w:val="19"/>
          <w:szCs w:val="19"/>
        </w:rPr>
        <w:t>（</w:t>
      </w:r>
      <w:bookmarkEnd w:id="546"/>
      <w:r>
        <w:rPr>
          <w:color w:val="000000"/>
          <w:spacing w:val="0"/>
          <w:w w:val="100"/>
          <w:position w:val="0"/>
          <w:sz w:val="19"/>
          <w:szCs w:val="19"/>
        </w:rPr>
        <w:t>六）</w:t>
        <w:tab/>
        <w:t>熟悉债务担保和重组形成的或有事项的处理</w:t>
      </w:r>
    </w:p>
    <w:p>
      <w:pPr>
        <w:pStyle w:val="Style18"/>
        <w:keepNext w:val="0"/>
        <w:keepLines w:val="0"/>
        <w:widowControl w:val="0"/>
        <w:shd w:val="clear" w:color="auto" w:fill="auto"/>
        <w:bidi w:val="0"/>
        <w:spacing w:before="0" w:after="320" w:line="315" w:lineRule="exact"/>
        <w:ind w:left="0" w:right="0" w:firstLine="420"/>
        <w:jc w:val="both"/>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bidi w:val="0"/>
        <w:spacing w:before="0" w:after="280" w:line="240" w:lineRule="auto"/>
        <w:ind w:left="0" w:right="0" w:firstLine="0"/>
        <w:jc w:val="center"/>
      </w:pPr>
      <w:bookmarkStart w:id="547" w:name="bookmark547"/>
      <w:bookmarkStart w:id="548" w:name="bookmark548"/>
      <w:bookmarkStart w:id="549" w:name="bookmark549"/>
      <w:r>
        <w:rPr>
          <w:color w:val="000000"/>
          <w:spacing w:val="0"/>
          <w:w w:val="100"/>
          <w:position w:val="0"/>
        </w:rPr>
        <w:t>第一节或有事项概述</w:t>
      </w:r>
      <w:bookmarkEnd w:id="547"/>
      <w:bookmarkEnd w:id="548"/>
      <w:bookmarkEnd w:id="549"/>
    </w:p>
    <w:p>
      <w:pPr>
        <w:pStyle w:val="Style24"/>
        <w:keepNext/>
        <w:keepLines/>
        <w:widowControl w:val="0"/>
        <w:shd w:val="clear" w:color="auto" w:fill="auto"/>
        <w:tabs>
          <w:tab w:pos="930" w:val="left"/>
        </w:tabs>
        <w:bidi w:val="0"/>
        <w:spacing w:before="0" w:after="140"/>
        <w:ind w:left="0" w:right="0"/>
        <w:jc w:val="both"/>
      </w:pPr>
      <w:bookmarkStart w:id="550" w:name="bookmark550"/>
      <w:bookmarkStart w:id="551" w:name="bookmark551"/>
      <w:bookmarkStart w:id="552" w:name="bookmark552"/>
      <w:bookmarkStart w:id="553" w:name="bookmark553"/>
      <w:r>
        <w:rPr>
          <w:color w:val="000000"/>
          <w:spacing w:val="0"/>
          <w:w w:val="100"/>
          <w:position w:val="0"/>
        </w:rPr>
        <w:t>一</w:t>
      </w:r>
      <w:bookmarkEnd w:id="552"/>
      <w:r>
        <w:rPr>
          <w:b w:val="0"/>
          <w:bCs w:val="0"/>
          <w:color w:val="000000"/>
          <w:spacing w:val="0"/>
          <w:w w:val="100"/>
          <w:position w:val="0"/>
        </w:rPr>
        <w:t>、</w:t>
        <w:tab/>
      </w:r>
      <w:r>
        <w:rPr>
          <w:color w:val="000000"/>
          <w:spacing w:val="0"/>
          <w:w w:val="100"/>
          <w:position w:val="0"/>
        </w:rPr>
        <w:t>或有事项的概念及其特征</w:t>
      </w:r>
      <w:bookmarkEnd w:id="550"/>
      <w:bookmarkEnd w:id="551"/>
      <w:bookmarkEnd w:id="553"/>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或有事项，是指过去的交易或者事项形成的，其结果须由某些未来事项的发生或 不发生才能决定的不确定事项</w:t>
      </w:r>
      <w:r>
        <w:rPr>
          <w:i/>
          <w:iCs/>
          <w:color w:val="000000"/>
          <w:spacing w:val="0"/>
          <w:w w:val="100"/>
          <w:position w:val="0"/>
        </w:rPr>
        <w:t>%</w:t>
      </w:r>
    </w:p>
    <w:p>
      <w:pPr>
        <w:pStyle w:val="Style18"/>
        <w:keepNext w:val="0"/>
        <w:keepLines w:val="0"/>
        <w:widowControl w:val="0"/>
        <w:shd w:val="clear" w:color="auto" w:fill="auto"/>
        <w:bidi w:val="0"/>
        <w:spacing w:before="0" w:after="140" w:line="319" w:lineRule="exact"/>
        <w:ind w:left="0" w:right="0" w:firstLine="420"/>
        <w:jc w:val="both"/>
      </w:pPr>
      <w:r>
        <w:rPr>
          <w:color w:val="000000"/>
          <w:spacing w:val="0"/>
          <w:w w:val="100"/>
          <w:position w:val="0"/>
        </w:rPr>
        <w:t>常见的或有事项有：未决诉讼或未决仲裁、债务担保、产品质量保证（含产品安 全保证）、亏损合同、重组义务、承诺、环境污染整治等。</w:t>
      </w:r>
    </w:p>
    <w:p>
      <w:pPr>
        <w:pStyle w:val="Style24"/>
        <w:keepNext/>
        <w:keepLines/>
        <w:widowControl w:val="0"/>
        <w:shd w:val="clear" w:color="auto" w:fill="auto"/>
        <w:tabs>
          <w:tab w:pos="930" w:val="left"/>
        </w:tabs>
        <w:bidi w:val="0"/>
        <w:spacing w:before="0" w:after="140"/>
        <w:ind w:left="0" w:right="0"/>
        <w:jc w:val="both"/>
      </w:pPr>
      <w:bookmarkStart w:id="554" w:name="bookmark554"/>
      <w:bookmarkStart w:id="555" w:name="bookmark555"/>
      <w:bookmarkStart w:id="556" w:name="bookmark556"/>
      <w:bookmarkStart w:id="557" w:name="bookmark557"/>
      <w:r>
        <w:rPr>
          <w:color w:val="000000"/>
          <w:spacing w:val="0"/>
          <w:w w:val="100"/>
          <w:position w:val="0"/>
        </w:rPr>
        <w:t>二</w:t>
      </w:r>
      <w:bookmarkEnd w:id="556"/>
      <w:r>
        <w:rPr>
          <w:b w:val="0"/>
          <w:bCs w:val="0"/>
          <w:color w:val="000000"/>
          <w:spacing w:val="0"/>
          <w:w w:val="100"/>
          <w:position w:val="0"/>
        </w:rPr>
        <w:t>、</w:t>
        <w:tab/>
      </w:r>
      <w:r>
        <w:rPr>
          <w:color w:val="000000"/>
          <w:spacing w:val="0"/>
          <w:w w:val="100"/>
          <w:position w:val="0"/>
        </w:rPr>
        <w:t>或有负债和或有资产</w:t>
      </w:r>
      <w:bookmarkEnd w:id="554"/>
      <w:bookmarkEnd w:id="555"/>
      <w:bookmarkEnd w:id="557"/>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或有负债，是指过去的交易或事项形成的潜在义务，其存在须通过未来不确定事 项的发生或不发生予以证实；或过去的交易或事项形成的现时义务，履行该义务不是 很可能导致经济利益流出企业或该义务的金额不能可靠计量。或有负债涉及两类义务: 一类是潜在义务；另一类是现时义务。</w:t>
      </w:r>
    </w:p>
    <w:p>
      <w:pPr>
        <w:pStyle w:val="Style18"/>
        <w:keepNext w:val="0"/>
        <w:keepLines w:val="0"/>
        <w:widowControl w:val="0"/>
        <w:shd w:val="clear" w:color="auto" w:fill="auto"/>
        <w:tabs>
          <w:tab w:pos="7210" w:val="left"/>
        </w:tabs>
        <w:bidi w:val="0"/>
        <w:spacing w:before="0" w:after="0" w:line="315" w:lineRule="exact"/>
        <w:ind w:left="0" w:right="0" w:firstLine="620"/>
        <w:jc w:val="both"/>
      </w:pPr>
      <w:r>
        <w:rPr>
          <w:color w:val="000000"/>
          <w:spacing w:val="0"/>
          <w:w w:val="100"/>
          <w:position w:val="0"/>
        </w:rPr>
        <w:t>有 产， 是指过 的 者 形成的 产， 存 过</w:t>
        <w:tab/>
        <w:t>不确定</w:t>
      </w:r>
    </w:p>
    <w:p>
      <w:pPr>
        <w:pStyle w:val="Style18"/>
        <w:keepNext w:val="0"/>
        <w:keepLines w:val="0"/>
        <w:widowControl w:val="0"/>
        <w:shd w:val="clear" w:color="auto" w:fill="auto"/>
        <w:bidi w:val="0"/>
        <w:spacing w:before="0" w:after="320" w:line="315" w:lineRule="exact"/>
        <w:ind w:left="0" w:right="0" w:firstLine="0"/>
        <w:jc w:val="left"/>
      </w:pPr>
      <w:r>
        <w:rPr>
          <w:color w:val="000000"/>
          <w:spacing w:val="0"/>
          <w:w w:val="100"/>
          <w:position w:val="0"/>
        </w:rPr>
        <w:t>事项的发生或不发生予以证实</w:t>
      </w:r>
      <w:r>
        <w:rPr>
          <w:i/>
          <w:iCs/>
          <w:color w:val="000000"/>
          <w:spacing w:val="0"/>
          <w:w w:val="100"/>
          <w:position w:val="0"/>
        </w:rPr>
        <w:t>%</w:t>
      </w:r>
    </w:p>
    <w:p>
      <w:pPr>
        <w:pStyle w:val="Style22"/>
        <w:keepNext/>
        <w:keepLines/>
        <w:widowControl w:val="0"/>
        <w:shd w:val="clear" w:color="auto" w:fill="auto"/>
        <w:bidi w:val="0"/>
        <w:spacing w:before="0" w:after="280" w:line="240" w:lineRule="auto"/>
        <w:ind w:left="0" w:right="0" w:firstLine="0"/>
        <w:jc w:val="center"/>
      </w:pPr>
      <w:bookmarkStart w:id="558" w:name="bookmark558"/>
      <w:bookmarkStart w:id="559" w:name="bookmark559"/>
      <w:bookmarkStart w:id="560" w:name="bookmark560"/>
      <w:r>
        <w:rPr>
          <w:color w:val="000000"/>
          <w:spacing w:val="0"/>
          <w:w w:val="100"/>
          <w:position w:val="0"/>
        </w:rPr>
        <w:t>第二节或有事项的确认和计量</w:t>
      </w:r>
      <w:bookmarkEnd w:id="558"/>
      <w:bookmarkEnd w:id="559"/>
      <w:bookmarkEnd w:id="560"/>
    </w:p>
    <w:p>
      <w:pPr>
        <w:pStyle w:val="Style24"/>
        <w:keepNext/>
        <w:keepLines/>
        <w:widowControl w:val="0"/>
        <w:shd w:val="clear" w:color="auto" w:fill="auto"/>
        <w:tabs>
          <w:tab w:pos="930" w:val="left"/>
        </w:tabs>
        <w:bidi w:val="0"/>
        <w:spacing w:before="0" w:after="140"/>
        <w:ind w:left="0" w:right="0"/>
        <w:jc w:val="left"/>
      </w:pPr>
      <w:bookmarkStart w:id="561" w:name="bookmark561"/>
      <w:bookmarkStart w:id="562" w:name="bookmark562"/>
      <w:bookmarkStart w:id="563" w:name="bookmark563"/>
      <w:bookmarkStart w:id="564" w:name="bookmark564"/>
      <w:r>
        <w:rPr>
          <w:color w:val="000000"/>
          <w:spacing w:val="0"/>
          <w:w w:val="100"/>
          <w:position w:val="0"/>
          <w:shd w:val="clear" w:color="auto" w:fill="FFFFFF"/>
        </w:rPr>
        <w:t>一</w:t>
      </w:r>
      <w:bookmarkEnd w:id="563"/>
      <w:r>
        <w:rPr>
          <w:b w:val="0"/>
          <w:bCs w:val="0"/>
          <w:color w:val="000000"/>
          <w:spacing w:val="0"/>
          <w:w w:val="100"/>
          <w:position w:val="0"/>
          <w:shd w:val="clear" w:color="auto" w:fill="FFFFFF"/>
        </w:rPr>
        <w:t>、</w:t>
      </w:r>
      <w:r>
        <w:rPr>
          <w:b w:val="0"/>
          <w:bCs w:val="0"/>
          <w:color w:val="000000"/>
          <w:spacing w:val="0"/>
          <w:w w:val="100"/>
          <w:position w:val="0"/>
        </w:rPr>
        <w:tab/>
      </w:r>
      <w:r>
        <w:rPr>
          <w:color w:val="000000"/>
          <w:spacing w:val="0"/>
          <w:w w:val="100"/>
          <w:position w:val="0"/>
        </w:rPr>
        <w:t>或有事项</w:t>
      </w:r>
      <w:bookmarkEnd w:id="561"/>
      <w:bookmarkEnd w:id="562"/>
      <w:bookmarkEnd w:id="564"/>
    </w:p>
    <w:p>
      <w:pPr>
        <w:pStyle w:val="Style18"/>
        <w:keepNext w:val="0"/>
        <w:keepLines w:val="0"/>
        <w:widowControl w:val="0"/>
        <w:shd w:val="clear" w:color="auto" w:fill="auto"/>
        <w:bidi w:val="0"/>
        <w:spacing w:before="0" w:after="0" w:line="315" w:lineRule="exact"/>
        <w:ind w:left="0" w:right="0" w:firstLine="420"/>
        <w:jc w:val="left"/>
      </w:pPr>
      <w:r>
        <w:rPr>
          <w:color w:val="000000"/>
          <w:spacing w:val="0"/>
          <w:w w:val="100"/>
          <w:position w:val="0"/>
        </w:rPr>
        <w:t>与或有事项相关的义务同时满足以下条件的，应当确认为预计负债：</w:t>
      </w:r>
    </w:p>
    <w:p>
      <w:pPr>
        <w:pStyle w:val="Style18"/>
        <w:keepNext w:val="0"/>
        <w:keepLines w:val="0"/>
        <w:widowControl w:val="0"/>
        <w:shd w:val="clear" w:color="auto" w:fill="auto"/>
        <w:bidi w:val="0"/>
        <w:spacing w:before="0" w:after="200" w:line="315" w:lineRule="exact"/>
        <w:ind w:left="0" w:right="0" w:firstLine="420"/>
        <w:jc w:val="left"/>
      </w:pPr>
      <w:bookmarkStart w:id="565" w:name="bookmark565"/>
      <w:r>
        <w:rPr>
          <w:color w:val="000000"/>
          <w:spacing w:val="0"/>
          <w:w w:val="100"/>
          <w:position w:val="0"/>
        </w:rPr>
        <w:t>（</w:t>
      </w:r>
      <w:bookmarkEnd w:id="565"/>
      <w:r>
        <w:rPr>
          <w:rFonts w:ascii="Times New Roman" w:eastAsia="Times New Roman" w:hAnsi="Times New Roman" w:cs="Times New Roman"/>
          <w:color w:val="000000"/>
          <w:spacing w:val="0"/>
          <w:w w:val="100"/>
          <w:position w:val="0"/>
        </w:rPr>
        <w:t>1</w:t>
      </w:r>
      <w:r>
        <w:rPr>
          <w:color w:val="000000"/>
          <w:spacing w:val="0"/>
          <w:w w:val="100"/>
          <w:position w:val="0"/>
        </w:rPr>
        <w:t>）该义务是企业承担的现时义务；</w:t>
      </w:r>
    </w:p>
    <w:p>
      <w:pPr>
        <w:pStyle w:val="Style18"/>
        <w:keepNext w:val="0"/>
        <w:keepLines w:val="0"/>
        <w:widowControl w:val="0"/>
        <w:numPr>
          <w:ilvl w:val="0"/>
          <w:numId w:val="79"/>
        </w:numPr>
        <w:shd w:val="clear" w:color="auto" w:fill="auto"/>
        <w:tabs>
          <w:tab w:pos="902" w:val="left"/>
        </w:tabs>
        <w:bidi w:val="0"/>
        <w:spacing w:before="0" w:after="0" w:line="312" w:lineRule="exact"/>
        <w:ind w:left="0" w:right="0"/>
        <w:jc w:val="left"/>
      </w:pPr>
      <w:bookmarkStart w:id="566" w:name="bookmark566"/>
      <w:bookmarkEnd w:id="566"/>
      <w:r>
        <w:rPr>
          <w:color w:val="000000"/>
          <w:spacing w:val="0"/>
          <w:w w:val="100"/>
          <w:position w:val="0"/>
        </w:rPr>
        <w:t>履行该义务很可能导致经济利益流出企业；</w:t>
      </w:r>
    </w:p>
    <w:p>
      <w:pPr>
        <w:pStyle w:val="Style18"/>
        <w:keepNext w:val="0"/>
        <w:keepLines w:val="0"/>
        <w:widowControl w:val="0"/>
        <w:numPr>
          <w:ilvl w:val="0"/>
          <w:numId w:val="79"/>
        </w:numPr>
        <w:shd w:val="clear" w:color="auto" w:fill="auto"/>
        <w:tabs>
          <w:tab w:pos="902" w:val="left"/>
        </w:tabs>
        <w:bidi w:val="0"/>
        <w:spacing w:before="0" w:after="0" w:line="312" w:lineRule="exact"/>
        <w:ind w:left="0" w:right="0"/>
        <w:jc w:val="left"/>
      </w:pPr>
      <w:bookmarkStart w:id="567" w:name="bookmark567"/>
      <w:bookmarkEnd w:id="567"/>
      <w:r>
        <w:rPr>
          <w:color w:val="000000"/>
          <w:spacing w:val="0"/>
          <w:w w:val="100"/>
          <w:position w:val="0"/>
        </w:rPr>
        <w:t>该义务的金额能够可靠地计量。</w:t>
      </w:r>
    </w:p>
    <w:p>
      <w:pPr>
        <w:pStyle w:val="Style18"/>
        <w:keepNext w:val="0"/>
        <w:keepLines w:val="0"/>
        <w:widowControl w:val="0"/>
        <w:shd w:val="clear" w:color="auto" w:fill="auto"/>
        <w:bidi w:val="0"/>
        <w:spacing w:before="0" w:after="140" w:line="312" w:lineRule="exact"/>
        <w:ind w:left="0" w:right="0" w:firstLine="420"/>
        <w:jc w:val="both"/>
      </w:pPr>
      <w:r>
        <w:rPr>
          <w:color w:val="000000"/>
          <w:spacing w:val="0"/>
          <w:w w:val="100"/>
          <w:position w:val="0"/>
        </w:rPr>
        <w:t>或有事项形成的或有资产只有在企业基本确定能够收到的情况下，才能转变为真 正的资产，从而应当予以确认。</w:t>
      </w:r>
    </w:p>
    <w:p>
      <w:pPr>
        <w:pStyle w:val="Style24"/>
        <w:keepNext/>
        <w:keepLines/>
        <w:widowControl w:val="0"/>
        <w:shd w:val="clear" w:color="auto" w:fill="auto"/>
        <w:bidi w:val="0"/>
        <w:spacing w:before="0" w:after="140" w:line="314" w:lineRule="exact"/>
        <w:ind w:left="0" w:right="0"/>
        <w:jc w:val="both"/>
      </w:pPr>
      <w:bookmarkStart w:id="568" w:name="bookmark568"/>
      <w:bookmarkStart w:id="569" w:name="bookmark569"/>
      <w:bookmarkStart w:id="570" w:name="bookmark570"/>
      <w:bookmarkStart w:id="571" w:name="bookmark571"/>
      <w:r>
        <w:rPr>
          <w:color w:val="000000"/>
          <w:spacing w:val="0"/>
          <w:w w:val="100"/>
          <w:position w:val="0"/>
        </w:rPr>
        <w:t>二</w:t>
      </w:r>
      <w:bookmarkEnd w:id="570"/>
      <w:r>
        <w:rPr>
          <w:color w:val="000000"/>
          <w:spacing w:val="0"/>
          <w:w w:val="100"/>
          <w:position w:val="0"/>
        </w:rPr>
        <w:t>、或有事项的计量</w:t>
      </w:r>
      <w:bookmarkEnd w:id="568"/>
      <w:bookmarkEnd w:id="569"/>
      <w:bookmarkEnd w:id="571"/>
    </w:p>
    <w:p>
      <w:pPr>
        <w:pStyle w:val="Style18"/>
        <w:keepNext w:val="0"/>
        <w:keepLines w:val="0"/>
        <w:widowControl w:val="0"/>
        <w:numPr>
          <w:ilvl w:val="0"/>
          <w:numId w:val="81"/>
        </w:numPr>
        <w:shd w:val="clear" w:color="auto" w:fill="auto"/>
        <w:tabs>
          <w:tab w:pos="999" w:val="left"/>
        </w:tabs>
        <w:bidi w:val="0"/>
        <w:spacing w:before="0" w:after="0" w:line="314" w:lineRule="exact"/>
        <w:ind w:left="0" w:right="0" w:firstLine="420"/>
        <w:jc w:val="both"/>
      </w:pPr>
      <w:bookmarkStart w:id="572" w:name="bookmark572"/>
      <w:bookmarkEnd w:id="572"/>
      <w:r>
        <w:rPr>
          <w:color w:val="000000"/>
          <w:spacing w:val="0"/>
          <w:w w:val="100"/>
          <w:position w:val="0"/>
        </w:rPr>
        <w:t>预计负债的计量</w:t>
      </w:r>
    </w:p>
    <w:p>
      <w:pPr>
        <w:pStyle w:val="Style18"/>
        <w:keepNext w:val="0"/>
        <w:keepLines w:val="0"/>
        <w:widowControl w:val="0"/>
        <w:shd w:val="clear" w:color="auto" w:fill="auto"/>
        <w:bidi w:val="0"/>
        <w:spacing w:before="0" w:after="0" w:line="314" w:lineRule="exact"/>
        <w:ind w:left="0" w:right="0"/>
        <w:jc w:val="left"/>
      </w:pPr>
      <w:r>
        <w:rPr>
          <w:rFonts w:ascii="Times New Roman" w:eastAsia="Times New Roman" w:hAnsi="Times New Roman" w:cs="Times New Roman"/>
          <w:color w:val="000000"/>
          <w:spacing w:val="0"/>
          <w:w w:val="100"/>
          <w:position w:val="0"/>
          <w:lang w:val="en-US" w:eastAsia="en-US" w:bidi="en-US"/>
        </w:rPr>
        <w:t>1-</w:t>
      </w:r>
      <w:r>
        <w:rPr>
          <w:color w:val="000000"/>
          <w:spacing w:val="0"/>
          <w:w w:val="100"/>
          <w:position w:val="0"/>
        </w:rPr>
        <w:t>最佳估计数的确定</w:t>
      </w:r>
    </w:p>
    <w:p>
      <w:pPr>
        <w:pStyle w:val="Style18"/>
        <w:keepNext w:val="0"/>
        <w:keepLines w:val="0"/>
        <w:widowControl w:val="0"/>
        <w:shd w:val="clear" w:color="auto" w:fill="auto"/>
        <w:bidi w:val="0"/>
        <w:spacing w:before="0" w:line="314" w:lineRule="exact"/>
        <w:ind w:left="0" w:right="0" w:firstLine="420"/>
        <w:jc w:val="both"/>
      </w:pPr>
      <w:r>
        <w:rPr>
          <w:color w:val="000000"/>
          <w:spacing w:val="0"/>
          <w:w w:val="100"/>
          <w:position w:val="0"/>
        </w:rPr>
        <w:t>预计负债应当按照履行相关现时义务所需支出的最佳估计数进行初始计量。所需 支出存在一个连续范围，且该范围内各种结果发生的可能性相同的，最佳估计数应当 按照该范围内的中间值确定。所需支出不存在一个连续范围，或者虽存在一个连续范 围，但该范围内各种结果发生的可能性不同的，应分别以下情况处理：若或有事项仅 涉及单个项目，最佳估计数按照最可能发生金额确定；若或有事项涉及多个项目，最 佳估计数按照各种可能结果及相关概率加权计算确定。</w:t>
      </w:r>
    </w:p>
    <w:p>
      <w:pPr>
        <w:pStyle w:val="Style18"/>
        <w:keepNext w:val="0"/>
        <w:keepLines w:val="0"/>
        <w:widowControl w:val="0"/>
        <w:numPr>
          <w:ilvl w:val="0"/>
          <w:numId w:val="83"/>
        </w:numPr>
        <w:shd w:val="clear" w:color="auto" w:fill="auto"/>
        <w:tabs>
          <w:tab w:pos="734" w:val="left"/>
        </w:tabs>
        <w:bidi w:val="0"/>
        <w:spacing w:before="0" w:after="0" w:line="329" w:lineRule="auto"/>
        <w:ind w:left="0" w:right="0"/>
        <w:jc w:val="left"/>
      </w:pPr>
      <w:bookmarkStart w:id="573" w:name="bookmark573"/>
      <w:bookmarkEnd w:id="573"/>
      <w:r>
        <w:rPr>
          <w:color w:val="000000"/>
          <w:spacing w:val="0"/>
          <w:w w:val="100"/>
          <w:position w:val="0"/>
        </w:rPr>
        <w:t>预计负债的计量需要考虑的其他因素</w:t>
      </w:r>
    </w:p>
    <w:p>
      <w:pPr>
        <w:pStyle w:val="Style18"/>
        <w:keepNext w:val="0"/>
        <w:keepLines w:val="0"/>
        <w:widowControl w:val="0"/>
        <w:shd w:val="clear" w:color="auto" w:fill="auto"/>
        <w:bidi w:val="0"/>
        <w:spacing w:before="0" w:line="314" w:lineRule="exact"/>
        <w:ind w:left="0" w:right="0" w:firstLine="420"/>
        <w:jc w:val="both"/>
      </w:pPr>
      <w:r>
        <w:rPr>
          <w:color w:val="000000"/>
          <w:spacing w:val="0"/>
          <w:w w:val="100"/>
          <w:position w:val="0"/>
        </w:rPr>
        <w:t>企业在确定最佳估计数时，应当综合考虑与或有事项有关的风险、不确定性、货 币时间价值和未来事项等因素。</w:t>
      </w:r>
    </w:p>
    <w:p>
      <w:pPr>
        <w:pStyle w:val="Style18"/>
        <w:keepNext w:val="0"/>
        <w:keepLines w:val="0"/>
        <w:widowControl w:val="0"/>
        <w:numPr>
          <w:ilvl w:val="0"/>
          <w:numId w:val="83"/>
        </w:numPr>
        <w:shd w:val="clear" w:color="auto" w:fill="auto"/>
        <w:tabs>
          <w:tab w:pos="734" w:val="left"/>
        </w:tabs>
        <w:bidi w:val="0"/>
        <w:spacing w:before="0" w:after="0" w:line="329" w:lineRule="auto"/>
        <w:ind w:left="0" w:right="0"/>
        <w:jc w:val="left"/>
      </w:pPr>
      <w:bookmarkStart w:id="574" w:name="bookmark574"/>
      <w:bookmarkEnd w:id="574"/>
      <w:r>
        <w:rPr>
          <w:color w:val="000000"/>
          <w:spacing w:val="0"/>
          <w:w w:val="100"/>
          <w:position w:val="0"/>
        </w:rPr>
        <w:t>资产负债表日对预计负债账面价值的复核</w:t>
      </w:r>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企业应当在资产负债表日对预计负债的账面价值进行复核，有确凿证据表明该账 面价值不能真实反映当前最佳估计数的，应当按照当前最佳估计数对该账面价值进行 调整。</w:t>
      </w:r>
    </w:p>
    <w:p>
      <w:pPr>
        <w:pStyle w:val="Style18"/>
        <w:keepNext w:val="0"/>
        <w:keepLines w:val="0"/>
        <w:widowControl w:val="0"/>
        <w:numPr>
          <w:ilvl w:val="0"/>
          <w:numId w:val="81"/>
        </w:numPr>
        <w:shd w:val="clear" w:color="auto" w:fill="auto"/>
        <w:tabs>
          <w:tab w:pos="999" w:val="left"/>
        </w:tabs>
        <w:bidi w:val="0"/>
        <w:spacing w:before="0" w:after="0" w:line="314" w:lineRule="exact"/>
        <w:ind w:left="0" w:right="0" w:firstLine="420"/>
        <w:jc w:val="both"/>
      </w:pPr>
      <w:bookmarkStart w:id="575" w:name="bookmark575"/>
      <w:bookmarkEnd w:id="575"/>
      <w:r>
        <w:rPr>
          <w:color w:val="000000"/>
          <w:spacing w:val="0"/>
          <w:w w:val="100"/>
          <w:position w:val="0"/>
        </w:rPr>
        <w:t>预期可获得补偿的处理</w:t>
      </w:r>
    </w:p>
    <w:p>
      <w:pPr>
        <w:pStyle w:val="Style18"/>
        <w:keepNext w:val="0"/>
        <w:keepLines w:val="0"/>
        <w:widowControl w:val="0"/>
        <w:shd w:val="clear" w:color="auto" w:fill="auto"/>
        <w:bidi w:val="0"/>
        <w:spacing w:before="0" w:after="340" w:line="314" w:lineRule="exact"/>
        <w:ind w:left="0" w:right="0" w:firstLine="420"/>
        <w:jc w:val="both"/>
      </w:pPr>
      <w:r>
        <w:rPr>
          <w:color w:val="000000"/>
          <w:spacing w:val="0"/>
          <w:w w:val="100"/>
          <w:position w:val="0"/>
        </w:rPr>
        <w:t>企业清偿因或有事项而确认的负债所需支出全部或部分预期由第三方或其他方补 偿的，该补偿金额只有在基本确定能够收到时，才能作为资产单独确认。确认的补偿 金额不应超过所确认负债的账面价值。</w:t>
      </w:r>
    </w:p>
    <w:p>
      <w:pPr>
        <w:pStyle w:val="Style22"/>
        <w:keepNext/>
        <w:keepLines/>
        <w:widowControl w:val="0"/>
        <w:shd w:val="clear" w:color="auto" w:fill="auto"/>
        <w:bidi w:val="0"/>
        <w:spacing w:before="0" w:after="280" w:line="240" w:lineRule="auto"/>
        <w:ind w:left="0" w:right="0" w:firstLine="0"/>
        <w:jc w:val="center"/>
        <w:rPr>
          <w:sz w:val="24"/>
          <w:szCs w:val="24"/>
        </w:rPr>
      </w:pPr>
      <w:bookmarkStart w:id="576" w:name="bookmark576"/>
      <w:bookmarkStart w:id="577" w:name="bookmark577"/>
      <w:bookmarkStart w:id="578" w:name="bookmark578"/>
      <w:r>
        <w:rPr>
          <w:color w:val="000000"/>
          <w:spacing w:val="0"/>
          <w:w w:val="100"/>
          <w:position w:val="0"/>
          <w:sz w:val="24"/>
          <w:szCs w:val="24"/>
        </w:rPr>
        <w:t>第三节或有事项会计处理原则的应用</w:t>
      </w:r>
      <w:bookmarkEnd w:id="576"/>
      <w:bookmarkEnd w:id="577"/>
      <w:bookmarkEnd w:id="578"/>
    </w:p>
    <w:p>
      <w:pPr>
        <w:pStyle w:val="Style24"/>
        <w:keepNext/>
        <w:keepLines/>
        <w:widowControl w:val="0"/>
        <w:shd w:val="clear" w:color="auto" w:fill="auto"/>
        <w:bidi w:val="0"/>
        <w:spacing w:before="0" w:after="140" w:line="314" w:lineRule="exact"/>
        <w:ind w:left="0" w:right="0" w:firstLine="400"/>
        <w:jc w:val="left"/>
      </w:pPr>
      <w:bookmarkStart w:id="579" w:name="bookmark579"/>
      <w:bookmarkStart w:id="580" w:name="bookmark580"/>
      <w:bookmarkStart w:id="581" w:name="bookmark581"/>
      <w:r>
        <w:rPr>
          <w:color w:val="000000"/>
          <w:spacing w:val="0"/>
          <w:w w:val="100"/>
          <w:position w:val="0"/>
        </w:rPr>
        <w:t>—、未决诉讼及未决仲裁</w:t>
      </w:r>
      <w:bookmarkEnd w:id="579"/>
      <w:bookmarkEnd w:id="580"/>
      <w:bookmarkEnd w:id="581"/>
    </w:p>
    <w:p>
      <w:pPr>
        <w:pStyle w:val="Style18"/>
        <w:keepNext w:val="0"/>
        <w:keepLines w:val="0"/>
        <w:widowControl w:val="0"/>
        <w:shd w:val="clear" w:color="auto" w:fill="auto"/>
        <w:bidi w:val="0"/>
        <w:spacing w:before="0" w:after="0" w:line="317" w:lineRule="exact"/>
        <w:ind w:left="0" w:right="0" w:firstLine="420"/>
        <w:jc w:val="both"/>
      </w:pPr>
      <w:r>
        <w:rPr>
          <w:color w:val="000000"/>
          <w:spacing w:val="0"/>
          <w:w w:val="100"/>
          <w:position w:val="0"/>
        </w:rPr>
        <w:t>诉讼，是指当事人不能通过协商解决争议，因而在人民法院起诉、应诉，请求人 民法院通过审判程序解决纠纷的活动。诉讼尚未裁决之前，对于被告来说，可能形成 一项或有负债或者预计负债；对于原告来说，则可能形成一项或有资产。</w:t>
      </w:r>
    </w:p>
    <w:p>
      <w:pPr>
        <w:pStyle w:val="Style18"/>
        <w:keepNext w:val="0"/>
        <w:keepLines w:val="0"/>
        <w:widowControl w:val="0"/>
        <w:shd w:val="clear" w:color="auto" w:fill="auto"/>
        <w:bidi w:val="0"/>
        <w:spacing w:before="0" w:after="140" w:line="317" w:lineRule="exact"/>
        <w:ind w:left="0" w:right="0" w:firstLine="420"/>
        <w:jc w:val="both"/>
      </w:pPr>
      <w:r>
        <w:rPr>
          <w:color w:val="000000"/>
          <w:spacing w:val="0"/>
          <w:w w:val="100"/>
          <w:position w:val="0"/>
        </w:rPr>
        <w:t>仲裁，是指经济法的各方当事人依照事先约定或事后达成的书面仲裁协议，共同 选定仲裁机构并由其对争议依法做出具有约束力裁决的一种活动。作为当事人一方， 仲裁的结果在仲裁决定公布以前是不确定的，会构成一项潜在义务或现时义务，或者 潜在资产。</w:t>
      </w:r>
    </w:p>
    <w:p>
      <w:pPr>
        <w:pStyle w:val="Style24"/>
        <w:keepNext/>
        <w:keepLines/>
        <w:widowControl w:val="0"/>
        <w:shd w:val="clear" w:color="auto" w:fill="auto"/>
        <w:tabs>
          <w:tab w:pos="886" w:val="left"/>
        </w:tabs>
        <w:bidi w:val="0"/>
        <w:spacing w:before="0" w:after="140" w:line="317" w:lineRule="exact"/>
        <w:ind w:left="0" w:right="0"/>
        <w:jc w:val="both"/>
      </w:pPr>
      <w:bookmarkStart w:id="582" w:name="bookmark582"/>
      <w:bookmarkStart w:id="583" w:name="bookmark583"/>
      <w:bookmarkStart w:id="584" w:name="bookmark584"/>
      <w:bookmarkStart w:id="585" w:name="bookmark585"/>
      <w:r>
        <w:rPr>
          <w:color w:val="000000"/>
          <w:spacing w:val="0"/>
          <w:w w:val="100"/>
          <w:position w:val="0"/>
        </w:rPr>
        <w:t>二</w:t>
      </w:r>
      <w:bookmarkEnd w:id="584"/>
      <w:r>
        <w:rPr>
          <w:color w:val="000000"/>
          <w:spacing w:val="0"/>
          <w:w w:val="100"/>
          <w:position w:val="0"/>
        </w:rPr>
        <w:t>、</w:t>
        <w:tab/>
        <w:t>债务担保</w:t>
      </w:r>
      <w:bookmarkEnd w:id="582"/>
      <w:bookmarkEnd w:id="583"/>
      <w:bookmarkEnd w:id="585"/>
    </w:p>
    <w:p>
      <w:pPr>
        <w:pStyle w:val="Style18"/>
        <w:keepNext w:val="0"/>
        <w:keepLines w:val="0"/>
        <w:widowControl w:val="0"/>
        <w:shd w:val="clear" w:color="auto" w:fill="auto"/>
        <w:bidi w:val="0"/>
        <w:spacing w:before="0" w:after="140" w:line="312" w:lineRule="exact"/>
        <w:ind w:left="0" w:right="0" w:firstLine="420"/>
        <w:jc w:val="both"/>
      </w:pPr>
      <w:r>
        <w:rPr>
          <w:color w:val="000000"/>
          <w:spacing w:val="0"/>
          <w:w w:val="100"/>
          <w:position w:val="0"/>
        </w:rPr>
        <w:t>债务担保在企业中是较为普遍的现象</w:t>
      </w:r>
      <w:r>
        <w:rPr>
          <w:b/>
          <w:bCs/>
          <w:color w:val="000000"/>
          <w:spacing w:val="0"/>
          <w:w w:val="100"/>
          <w:position w:val="0"/>
        </w:rPr>
        <w:t>。</w:t>
      </w:r>
      <w:r>
        <w:rPr>
          <w:color w:val="000000"/>
          <w:spacing w:val="0"/>
          <w:w w:val="100"/>
          <w:position w:val="0"/>
        </w:rPr>
        <w:t>作为提供担保的一方，在被担保方无法履 行合同的情况下</w:t>
      </w:r>
      <w:r>
        <w:rPr>
          <w:b/>
          <w:bCs/>
          <w:color w:val="000000"/>
          <w:spacing w:val="0"/>
          <w:w w:val="100"/>
          <w:position w:val="0"/>
        </w:rPr>
        <w:t>，</w:t>
      </w:r>
      <w:r>
        <w:rPr>
          <w:color w:val="000000"/>
          <w:spacing w:val="0"/>
          <w:w w:val="100"/>
          <w:position w:val="0"/>
        </w:rPr>
        <w:t>常常承担连带责任</w:t>
      </w:r>
      <w:r>
        <w:rPr>
          <w:b/>
          <w:bCs/>
          <w:color w:val="000000"/>
          <w:spacing w:val="0"/>
          <w:w w:val="100"/>
          <w:position w:val="0"/>
        </w:rPr>
        <w:t>。</w:t>
      </w:r>
    </w:p>
    <w:p>
      <w:pPr>
        <w:pStyle w:val="Style24"/>
        <w:keepNext/>
        <w:keepLines/>
        <w:widowControl w:val="0"/>
        <w:shd w:val="clear" w:color="auto" w:fill="auto"/>
        <w:tabs>
          <w:tab w:pos="886" w:val="left"/>
        </w:tabs>
        <w:bidi w:val="0"/>
        <w:spacing w:before="0" w:after="140" w:line="317" w:lineRule="exact"/>
        <w:ind w:left="0" w:right="0"/>
        <w:jc w:val="both"/>
      </w:pPr>
      <w:bookmarkStart w:id="586" w:name="bookmark586"/>
      <w:bookmarkStart w:id="587" w:name="bookmark587"/>
      <w:bookmarkStart w:id="588" w:name="bookmark588"/>
      <w:bookmarkStart w:id="589" w:name="bookmark589"/>
      <w:r>
        <w:rPr>
          <w:color w:val="000000"/>
          <w:spacing w:val="0"/>
          <w:w w:val="100"/>
          <w:position w:val="0"/>
        </w:rPr>
        <w:t>三</w:t>
      </w:r>
      <w:bookmarkEnd w:id="588"/>
      <w:r>
        <w:rPr>
          <w:color w:val="000000"/>
          <w:spacing w:val="0"/>
          <w:w w:val="100"/>
          <w:position w:val="0"/>
        </w:rPr>
        <w:t>、</w:t>
        <w:tab/>
        <w:t>产品质量保证</w:t>
      </w:r>
      <w:bookmarkEnd w:id="586"/>
      <w:bookmarkEnd w:id="587"/>
      <w:bookmarkEnd w:id="589"/>
    </w:p>
    <w:p>
      <w:pPr>
        <w:pStyle w:val="Style18"/>
        <w:keepNext w:val="0"/>
        <w:keepLines w:val="0"/>
        <w:widowControl w:val="0"/>
        <w:shd w:val="clear" w:color="auto" w:fill="auto"/>
        <w:bidi w:val="0"/>
        <w:spacing w:before="0" w:after="140" w:line="316" w:lineRule="exact"/>
        <w:ind w:left="0" w:right="0" w:firstLine="420"/>
        <w:jc w:val="both"/>
      </w:pPr>
      <w:r>
        <w:rPr>
          <w:color w:val="000000"/>
          <w:spacing w:val="0"/>
          <w:w w:val="100"/>
          <w:position w:val="0"/>
        </w:rPr>
        <w:t>产品质量保证，通常指销售商或制造商在销售产品或提供劳务后</w:t>
      </w:r>
      <w:r>
        <w:rPr>
          <w:b/>
          <w:bCs/>
          <w:color w:val="000000"/>
          <w:spacing w:val="0"/>
          <w:w w:val="100"/>
          <w:position w:val="0"/>
        </w:rPr>
        <w:t>，</w:t>
      </w:r>
      <w:r>
        <w:rPr>
          <w:color w:val="000000"/>
          <w:spacing w:val="0"/>
          <w:w w:val="100"/>
          <w:position w:val="0"/>
        </w:rPr>
        <w:t>对客户提供服 务的一种承诺。在约定期内(或终身保</w:t>
      </w:r>
      <w:r>
        <w:rPr>
          <w:b/>
          <w:bCs/>
          <w:color w:val="000000"/>
          <w:spacing w:val="0"/>
          <w:w w:val="100"/>
          <w:position w:val="0"/>
        </w:rPr>
        <w:t>修)，</w:t>
      </w:r>
      <w:r>
        <w:rPr>
          <w:color w:val="000000"/>
          <w:spacing w:val="0"/>
          <w:w w:val="100"/>
          <w:position w:val="0"/>
        </w:rPr>
        <w:t>若产品或劳务在正常使用过程中出现质量 或与之相关的其他属于正常范围的问题，企业负有更换产品、免费或只收成本价进行 修理等责任</w:t>
      </w:r>
      <w:r>
        <w:rPr>
          <w:b/>
          <w:bCs/>
          <w:color w:val="000000"/>
          <w:spacing w:val="0"/>
          <w:w w:val="100"/>
          <w:position w:val="0"/>
        </w:rPr>
        <w:t>。</w:t>
      </w:r>
      <w:r>
        <w:rPr>
          <w:color w:val="000000"/>
          <w:spacing w:val="0"/>
          <w:w w:val="100"/>
          <w:position w:val="0"/>
        </w:rPr>
        <w:t>按照权责发生制的要求</w:t>
      </w:r>
      <w:r>
        <w:rPr>
          <w:b/>
          <w:bCs/>
          <w:color w:val="000000"/>
          <w:spacing w:val="0"/>
          <w:w w:val="100"/>
          <w:position w:val="0"/>
        </w:rPr>
        <w:t>，</w:t>
      </w:r>
      <w:r>
        <w:rPr>
          <w:color w:val="000000"/>
          <w:spacing w:val="0"/>
          <w:w w:val="100"/>
          <w:position w:val="0"/>
        </w:rPr>
        <w:t>企业应当在符合确认条件的情况下</w:t>
      </w:r>
      <w:r>
        <w:rPr>
          <w:b/>
          <w:bCs/>
          <w:color w:val="000000"/>
          <w:spacing w:val="0"/>
          <w:w w:val="100"/>
          <w:position w:val="0"/>
        </w:rPr>
        <w:t>，</w:t>
      </w:r>
      <w:r>
        <w:rPr>
          <w:color w:val="000000"/>
          <w:spacing w:val="0"/>
          <w:w w:val="100"/>
          <w:position w:val="0"/>
        </w:rPr>
        <w:t>于收入实 现时确认相关预计负债。</w:t>
      </w:r>
    </w:p>
    <w:p>
      <w:pPr>
        <w:pStyle w:val="Style24"/>
        <w:keepNext/>
        <w:keepLines/>
        <w:widowControl w:val="0"/>
        <w:shd w:val="clear" w:color="auto" w:fill="auto"/>
        <w:tabs>
          <w:tab w:pos="886" w:val="left"/>
        </w:tabs>
        <w:bidi w:val="0"/>
        <w:spacing w:before="0" w:after="140" w:line="317" w:lineRule="exact"/>
        <w:ind w:left="0" w:right="0"/>
        <w:jc w:val="both"/>
      </w:pPr>
      <w:bookmarkStart w:id="590" w:name="bookmark590"/>
      <w:bookmarkStart w:id="591" w:name="bookmark591"/>
      <w:bookmarkStart w:id="592" w:name="bookmark592"/>
      <w:bookmarkStart w:id="593" w:name="bookmark593"/>
      <w:r>
        <w:rPr>
          <w:color w:val="000000"/>
          <w:spacing w:val="0"/>
          <w:w w:val="100"/>
          <w:position w:val="0"/>
        </w:rPr>
        <w:t>四</w:t>
      </w:r>
      <w:bookmarkEnd w:id="592"/>
      <w:r>
        <w:rPr>
          <w:color w:val="000000"/>
          <w:spacing w:val="0"/>
          <w:w w:val="100"/>
          <w:position w:val="0"/>
        </w:rPr>
        <w:t>、</w:t>
        <w:tab/>
        <w:t>亏损合同</w:t>
      </w:r>
      <w:bookmarkEnd w:id="590"/>
      <w:bookmarkEnd w:id="591"/>
      <w:bookmarkEnd w:id="593"/>
    </w:p>
    <w:p>
      <w:pPr>
        <w:pStyle w:val="Style18"/>
        <w:keepNext w:val="0"/>
        <w:keepLines w:val="0"/>
        <w:widowControl w:val="0"/>
        <w:shd w:val="clear" w:color="auto" w:fill="auto"/>
        <w:bidi w:val="0"/>
        <w:spacing w:before="0" w:after="0" w:line="312" w:lineRule="exact"/>
        <w:ind w:left="0" w:right="0" w:firstLine="420"/>
        <w:jc w:val="both"/>
      </w:pPr>
      <w:r>
        <w:rPr>
          <w:color w:val="000000"/>
          <w:spacing w:val="0"/>
          <w:w w:val="100"/>
          <w:position w:val="0"/>
        </w:rPr>
        <w:t>亏损合同</w:t>
      </w:r>
      <w:r>
        <w:rPr>
          <w:b/>
          <w:bCs/>
          <w:color w:val="000000"/>
          <w:spacing w:val="0"/>
          <w:w w:val="100"/>
          <w:position w:val="0"/>
        </w:rPr>
        <w:t>，</w:t>
      </w:r>
      <w:r>
        <w:rPr>
          <w:color w:val="000000"/>
          <w:spacing w:val="0"/>
          <w:w w:val="100"/>
          <w:position w:val="0"/>
        </w:rPr>
        <w:t>是指履行合同义务不可避免会发生的成本超过预期经济利益的合同</w:t>
      </w:r>
      <w:r>
        <w:rPr>
          <w:b/>
          <w:bCs/>
          <w:color w:val="000000"/>
          <w:spacing w:val="0"/>
          <w:w w:val="100"/>
          <w:position w:val="0"/>
        </w:rPr>
        <w:t>。</w:t>
      </w:r>
    </w:p>
    <w:p>
      <w:pPr>
        <w:pStyle w:val="Style18"/>
        <w:keepNext w:val="0"/>
        <w:keepLines w:val="0"/>
        <w:widowControl w:val="0"/>
        <w:shd w:val="clear" w:color="auto" w:fill="auto"/>
        <w:bidi w:val="0"/>
        <w:spacing w:before="0" w:after="0" w:line="312" w:lineRule="exact"/>
        <w:ind w:left="0" w:right="0" w:firstLine="420"/>
        <w:jc w:val="both"/>
      </w:pPr>
      <w:r>
        <w:rPr>
          <w:color w:val="000000"/>
          <w:spacing w:val="0"/>
          <w:w w:val="100"/>
          <w:position w:val="0"/>
        </w:rPr>
        <w:t>如果与亏损合同相关的义务不需支付任何补偿即可撤销</w:t>
      </w:r>
      <w:r>
        <w:rPr>
          <w:b/>
          <w:bCs/>
          <w:color w:val="000000"/>
          <w:spacing w:val="0"/>
          <w:w w:val="100"/>
          <w:position w:val="0"/>
        </w:rPr>
        <w:t>，</w:t>
      </w:r>
      <w:r>
        <w:rPr>
          <w:color w:val="000000"/>
          <w:spacing w:val="0"/>
          <w:w w:val="100"/>
          <w:position w:val="0"/>
        </w:rPr>
        <w:t>企业通常就不存在现时 义务</w:t>
      </w:r>
      <w:r>
        <w:rPr>
          <w:b/>
          <w:bCs/>
          <w:color w:val="000000"/>
          <w:spacing w:val="0"/>
          <w:w w:val="100"/>
          <w:position w:val="0"/>
        </w:rPr>
        <w:t>，</w:t>
      </w:r>
      <w:r>
        <w:rPr>
          <w:color w:val="000000"/>
          <w:spacing w:val="0"/>
          <w:w w:val="100"/>
          <w:position w:val="0"/>
        </w:rPr>
        <w:t>不应确认预计负债；如果与亏损合同相关的义务不可撤销</w:t>
      </w:r>
      <w:r>
        <w:rPr>
          <w:b/>
          <w:bCs/>
          <w:color w:val="000000"/>
          <w:spacing w:val="0"/>
          <w:w w:val="100"/>
          <w:position w:val="0"/>
        </w:rPr>
        <w:t>，</w:t>
      </w:r>
      <w:r>
        <w:rPr>
          <w:color w:val="000000"/>
          <w:spacing w:val="0"/>
          <w:w w:val="100"/>
          <w:position w:val="0"/>
        </w:rPr>
        <w:t>企业就存在现时义 务，同时满足该义务很可能导致经济利益流出企业且金额能够可靠地计量的，应当确 认预计负彳</w:t>
      </w:r>
      <w:r>
        <w:rPr>
          <w:b/>
          <w:bCs/>
          <w:color w:val="000000"/>
          <w:spacing w:val="0"/>
          <w:w w:val="100"/>
          <w:position w:val="0"/>
        </w:rPr>
        <w:t>%</w:t>
      </w:r>
    </w:p>
    <w:p>
      <w:pPr>
        <w:pStyle w:val="Style18"/>
        <w:keepNext w:val="0"/>
        <w:keepLines w:val="0"/>
        <w:widowControl w:val="0"/>
        <w:shd w:val="clear" w:color="auto" w:fill="auto"/>
        <w:bidi w:val="0"/>
        <w:spacing w:before="0" w:after="140" w:line="312" w:lineRule="exact"/>
        <w:ind w:left="0" w:right="0" w:firstLine="420"/>
        <w:jc w:val="both"/>
      </w:pPr>
      <w:r>
        <w:rPr>
          <w:color w:val="000000"/>
          <w:spacing w:val="0"/>
          <w:w w:val="100"/>
          <w:position w:val="0"/>
        </w:rPr>
        <w:t>亏损合同存在标的资产的</w:t>
      </w:r>
      <w:r>
        <w:rPr>
          <w:b/>
          <w:bCs/>
          <w:color w:val="000000"/>
          <w:spacing w:val="0"/>
          <w:w w:val="100"/>
          <w:position w:val="0"/>
        </w:rPr>
        <w:t>，</w:t>
      </w:r>
      <w:r>
        <w:rPr>
          <w:color w:val="000000"/>
          <w:spacing w:val="0"/>
          <w:w w:val="100"/>
          <w:position w:val="0"/>
        </w:rPr>
        <w:t>应当先对标的资产进行减值测试并按规定确认减值损 失</w:t>
      </w:r>
      <w:r>
        <w:rPr>
          <w:b/>
          <w:bCs/>
          <w:color w:val="000000"/>
          <w:spacing w:val="0"/>
          <w:w w:val="100"/>
          <w:position w:val="0"/>
        </w:rPr>
        <w:t>，</w:t>
      </w:r>
      <w:r>
        <w:rPr>
          <w:color w:val="000000"/>
          <w:spacing w:val="0"/>
          <w:w w:val="100"/>
          <w:position w:val="0"/>
        </w:rPr>
        <w:t>如预计亏损超过该减值损失</w:t>
      </w:r>
      <w:r>
        <w:rPr>
          <w:b/>
          <w:bCs/>
          <w:color w:val="000000"/>
          <w:spacing w:val="0"/>
          <w:w w:val="100"/>
          <w:position w:val="0"/>
        </w:rPr>
        <w:t>，</w:t>
      </w:r>
      <w:r>
        <w:rPr>
          <w:color w:val="000000"/>
          <w:spacing w:val="0"/>
          <w:w w:val="100"/>
          <w:position w:val="0"/>
        </w:rPr>
        <w:t>应将超过部分确认为预计负债。</w:t>
      </w:r>
    </w:p>
    <w:p>
      <w:pPr>
        <w:pStyle w:val="Style24"/>
        <w:keepNext/>
        <w:keepLines/>
        <w:widowControl w:val="0"/>
        <w:shd w:val="clear" w:color="auto" w:fill="auto"/>
        <w:tabs>
          <w:tab w:pos="891" w:val="left"/>
        </w:tabs>
        <w:bidi w:val="0"/>
        <w:spacing w:before="0" w:after="140" w:line="317" w:lineRule="exact"/>
        <w:ind w:left="0" w:right="0"/>
        <w:jc w:val="both"/>
      </w:pPr>
      <w:bookmarkStart w:id="594" w:name="bookmark594"/>
      <w:bookmarkStart w:id="595" w:name="bookmark595"/>
      <w:bookmarkStart w:id="596" w:name="bookmark596"/>
      <w:bookmarkStart w:id="597" w:name="bookmark597"/>
      <w:r>
        <w:rPr>
          <w:color w:val="000000"/>
          <w:spacing w:val="0"/>
          <w:w w:val="100"/>
          <w:position w:val="0"/>
        </w:rPr>
        <w:t>五</w:t>
      </w:r>
      <w:bookmarkEnd w:id="596"/>
      <w:r>
        <w:rPr>
          <w:color w:val="000000"/>
          <w:spacing w:val="0"/>
          <w:w w:val="100"/>
          <w:position w:val="0"/>
        </w:rPr>
        <w:t>、</w:t>
        <w:tab/>
        <w:t>重组义务</w:t>
      </w:r>
      <w:bookmarkEnd w:id="594"/>
      <w:bookmarkEnd w:id="595"/>
      <w:bookmarkEnd w:id="597"/>
    </w:p>
    <w:p>
      <w:pPr>
        <w:pStyle w:val="Style18"/>
        <w:keepNext w:val="0"/>
        <w:keepLines w:val="0"/>
        <w:widowControl w:val="0"/>
        <w:shd w:val="clear" w:color="auto" w:fill="auto"/>
        <w:bidi w:val="0"/>
        <w:spacing w:before="0" w:after="0" w:line="317" w:lineRule="exact"/>
        <w:ind w:left="0" w:right="0" w:firstLine="420"/>
        <w:jc w:val="both"/>
      </w:pPr>
      <w:r>
        <w:rPr>
          <w:color w:val="000000"/>
          <w:spacing w:val="0"/>
          <w:w w:val="100"/>
          <w:position w:val="0"/>
        </w:rPr>
        <w:t>重组</w:t>
      </w:r>
      <w:r>
        <w:rPr>
          <w:b/>
          <w:bCs/>
          <w:color w:val="000000"/>
          <w:spacing w:val="0"/>
          <w:w w:val="100"/>
          <w:position w:val="0"/>
        </w:rPr>
        <w:t>，</w:t>
      </w:r>
      <w:r>
        <w:rPr>
          <w:color w:val="000000"/>
          <w:spacing w:val="0"/>
          <w:w w:val="100"/>
          <w:position w:val="0"/>
        </w:rPr>
        <w:t>是指企业制定和控制的</w:t>
      </w:r>
      <w:r>
        <w:rPr>
          <w:b/>
          <w:bCs/>
          <w:color w:val="000000"/>
          <w:spacing w:val="0"/>
          <w:w w:val="100"/>
          <w:position w:val="0"/>
        </w:rPr>
        <w:t>，</w:t>
      </w:r>
      <w:r>
        <w:rPr>
          <w:color w:val="000000"/>
          <w:spacing w:val="0"/>
          <w:w w:val="100"/>
          <w:position w:val="0"/>
        </w:rPr>
        <w:t>将显著改变企业组织形式</w:t>
      </w:r>
      <w:r>
        <w:rPr>
          <w:b/>
          <w:bCs/>
          <w:color w:val="000000"/>
          <w:spacing w:val="0"/>
          <w:w w:val="100"/>
          <w:position w:val="0"/>
        </w:rPr>
        <w:t>、</w:t>
      </w:r>
      <w:r>
        <w:rPr>
          <w:color w:val="000000"/>
          <w:spacing w:val="0"/>
          <w:w w:val="100"/>
          <w:position w:val="0"/>
        </w:rPr>
        <w:t>经营范围或经营方式 的计划实施行为</w:t>
      </w:r>
      <w:r>
        <w:rPr>
          <w:b/>
          <w:bCs/>
          <w:color w:val="000000"/>
          <w:spacing w:val="0"/>
          <w:w w:val="100"/>
          <w:position w:val="0"/>
        </w:rPr>
        <w:t>。</w:t>
      </w:r>
      <w:r>
        <w:rPr>
          <w:color w:val="000000"/>
          <w:spacing w:val="0"/>
          <w:w w:val="100"/>
          <w:position w:val="0"/>
        </w:rPr>
        <w:t>属于重组的事项主要包括</w:t>
      </w:r>
      <w:r>
        <w:rPr>
          <w:b/>
          <w:bCs/>
          <w:color w:val="000000"/>
          <w:spacing w:val="0"/>
          <w:w w:val="100"/>
          <w:position w:val="0"/>
        </w:rPr>
        <w:t>：</w:t>
      </w:r>
    </w:p>
    <w:p>
      <w:pPr>
        <w:pStyle w:val="Style18"/>
        <w:keepNext w:val="0"/>
        <w:keepLines w:val="0"/>
        <w:widowControl w:val="0"/>
        <w:numPr>
          <w:ilvl w:val="0"/>
          <w:numId w:val="85"/>
        </w:numPr>
        <w:shd w:val="clear" w:color="auto" w:fill="auto"/>
        <w:tabs>
          <w:tab w:pos="891" w:val="left"/>
        </w:tabs>
        <w:bidi w:val="0"/>
        <w:spacing w:before="0" w:after="0" w:line="317" w:lineRule="exact"/>
        <w:ind w:left="0" w:right="0" w:firstLine="420"/>
        <w:jc w:val="both"/>
      </w:pPr>
      <w:bookmarkStart w:id="598" w:name="bookmark598"/>
      <w:bookmarkEnd w:id="598"/>
      <w:r>
        <w:rPr>
          <w:color w:val="000000"/>
          <w:spacing w:val="0"/>
          <w:w w:val="100"/>
          <w:position w:val="0"/>
        </w:rPr>
        <w:t>出售或终止企业的部分业务</w:t>
      </w:r>
      <w:r>
        <w:rPr>
          <w:b/>
          <w:bCs/>
          <w:color w:val="000000"/>
          <w:spacing w:val="0"/>
          <w:w w:val="100"/>
          <w:position w:val="0"/>
        </w:rPr>
        <w:t>；</w:t>
      </w:r>
    </w:p>
    <w:p>
      <w:pPr>
        <w:pStyle w:val="Style18"/>
        <w:keepNext w:val="0"/>
        <w:keepLines w:val="0"/>
        <w:widowControl w:val="0"/>
        <w:numPr>
          <w:ilvl w:val="0"/>
          <w:numId w:val="85"/>
        </w:numPr>
        <w:shd w:val="clear" w:color="auto" w:fill="auto"/>
        <w:tabs>
          <w:tab w:pos="891" w:val="left"/>
        </w:tabs>
        <w:bidi w:val="0"/>
        <w:spacing w:before="0" w:after="0" w:line="320" w:lineRule="exact"/>
        <w:ind w:left="0" w:right="0" w:firstLine="420"/>
        <w:jc w:val="both"/>
      </w:pPr>
      <w:bookmarkStart w:id="599" w:name="bookmark599"/>
      <w:bookmarkEnd w:id="599"/>
      <w:r>
        <w:rPr>
          <w:color w:val="000000"/>
          <w:spacing w:val="0"/>
          <w:w w:val="100"/>
          <w:position w:val="0"/>
        </w:rPr>
        <w:t>对企业的组织结构进行较大调整</w:t>
      </w:r>
      <w:r>
        <w:rPr>
          <w:b/>
          <w:bCs/>
          <w:color w:val="000000"/>
          <w:spacing w:val="0"/>
          <w:w w:val="100"/>
          <w:position w:val="0"/>
        </w:rPr>
        <w:t>；</w:t>
      </w:r>
    </w:p>
    <w:p>
      <w:pPr>
        <w:pStyle w:val="Style18"/>
        <w:keepNext w:val="0"/>
        <w:keepLines w:val="0"/>
        <w:widowControl w:val="0"/>
        <w:numPr>
          <w:ilvl w:val="0"/>
          <w:numId w:val="85"/>
        </w:numPr>
        <w:shd w:val="clear" w:color="auto" w:fill="auto"/>
        <w:tabs>
          <w:tab w:pos="908" w:val="left"/>
        </w:tabs>
        <w:bidi w:val="0"/>
        <w:spacing w:before="0" w:after="0" w:line="320" w:lineRule="exact"/>
        <w:ind w:left="0" w:right="0" w:firstLine="420"/>
        <w:jc w:val="both"/>
      </w:pPr>
      <w:bookmarkStart w:id="600" w:name="bookmark600"/>
      <w:bookmarkEnd w:id="600"/>
      <w:r>
        <w:rPr>
          <w:color w:val="000000"/>
          <w:spacing w:val="0"/>
          <w:w w:val="100"/>
          <w:position w:val="0"/>
        </w:rPr>
        <w:t>关闭企业的部分营业场所，或将营业活动由一个国家或地区迁移到其他国家 或地区。</w:t>
      </w:r>
    </w:p>
    <w:p>
      <w:pPr>
        <w:pStyle w:val="Style18"/>
        <w:keepNext w:val="0"/>
        <w:keepLines w:val="0"/>
        <w:widowControl w:val="0"/>
        <w:shd w:val="clear" w:color="auto" w:fill="auto"/>
        <w:bidi w:val="0"/>
        <w:spacing w:before="0" w:after="0" w:line="320" w:lineRule="exact"/>
        <w:ind w:left="0" w:right="0" w:firstLine="420"/>
        <w:jc w:val="both"/>
      </w:pPr>
      <w:r>
        <w:rPr>
          <w:color w:val="000000"/>
          <w:spacing w:val="0"/>
          <w:w w:val="100"/>
          <w:position w:val="0"/>
        </w:rPr>
        <w:t>同时存在下列情况的</w:t>
      </w:r>
      <w:r>
        <w:rPr>
          <w:b/>
          <w:bCs/>
          <w:color w:val="000000"/>
          <w:spacing w:val="0"/>
          <w:w w:val="100"/>
          <w:position w:val="0"/>
        </w:rPr>
        <w:t>，</w:t>
      </w:r>
      <w:r>
        <w:rPr>
          <w:color w:val="000000"/>
          <w:spacing w:val="0"/>
          <w:w w:val="100"/>
          <w:position w:val="0"/>
        </w:rPr>
        <w:t>表明企业承担了重组义务</w:t>
      </w:r>
      <w:r>
        <w:rPr>
          <w:b/>
          <w:bCs/>
          <w:color w:val="000000"/>
          <w:spacing w:val="0"/>
          <w:w w:val="100"/>
          <w:position w:val="0"/>
        </w:rPr>
        <w:t>：</w:t>
      </w:r>
    </w:p>
    <w:p>
      <w:pPr>
        <w:pStyle w:val="Style18"/>
        <w:keepNext w:val="0"/>
        <w:keepLines w:val="0"/>
        <w:widowControl w:val="0"/>
        <w:numPr>
          <w:ilvl w:val="0"/>
          <w:numId w:val="87"/>
        </w:numPr>
        <w:shd w:val="clear" w:color="auto" w:fill="auto"/>
        <w:tabs>
          <w:tab w:pos="912" w:val="left"/>
        </w:tabs>
        <w:bidi w:val="0"/>
        <w:spacing w:before="0" w:after="0" w:line="320" w:lineRule="exact"/>
        <w:ind w:left="0" w:right="0" w:firstLine="420"/>
        <w:jc w:val="both"/>
      </w:pPr>
      <w:bookmarkStart w:id="601" w:name="bookmark601"/>
      <w:bookmarkEnd w:id="601"/>
      <w:r>
        <w:rPr>
          <w:color w:val="000000"/>
          <w:spacing w:val="0"/>
          <w:w w:val="100"/>
          <w:position w:val="0"/>
        </w:rPr>
        <w:t>有详细、正式的重组计划</w:t>
      </w:r>
      <w:r>
        <w:rPr>
          <w:b/>
          <w:bCs/>
          <w:color w:val="000000"/>
          <w:spacing w:val="0"/>
          <w:w w:val="100"/>
          <w:position w:val="0"/>
        </w:rPr>
        <w:t>，</w:t>
      </w:r>
      <w:r>
        <w:rPr>
          <w:color w:val="000000"/>
          <w:spacing w:val="0"/>
          <w:w w:val="100"/>
          <w:position w:val="0"/>
        </w:rPr>
        <w:t>包括重组涉及的业务</w:t>
      </w:r>
      <w:r>
        <w:rPr>
          <w:b/>
          <w:bCs/>
          <w:color w:val="000000"/>
          <w:spacing w:val="0"/>
          <w:w w:val="100"/>
          <w:position w:val="0"/>
        </w:rPr>
        <w:t>、</w:t>
      </w:r>
      <w:r>
        <w:rPr>
          <w:color w:val="000000"/>
          <w:spacing w:val="0"/>
          <w:w w:val="100"/>
          <w:position w:val="0"/>
        </w:rPr>
        <w:t>主要地点</w:t>
      </w:r>
      <w:r>
        <w:rPr>
          <w:b/>
          <w:bCs/>
          <w:color w:val="000000"/>
          <w:spacing w:val="0"/>
          <w:w w:val="100"/>
          <w:position w:val="0"/>
        </w:rPr>
        <w:t>、</w:t>
      </w:r>
      <w:r>
        <w:rPr>
          <w:color w:val="000000"/>
          <w:spacing w:val="0"/>
          <w:w w:val="100"/>
          <w:position w:val="0"/>
        </w:rPr>
        <w:t>需要补偿的职 工人数、预计重组支出</w:t>
      </w:r>
      <w:r>
        <w:rPr>
          <w:b/>
          <w:bCs/>
          <w:color w:val="000000"/>
          <w:spacing w:val="0"/>
          <w:w w:val="100"/>
          <w:position w:val="0"/>
        </w:rPr>
        <w:t>、</w:t>
      </w:r>
      <w:r>
        <w:rPr>
          <w:color w:val="000000"/>
          <w:spacing w:val="0"/>
          <w:w w:val="100"/>
          <w:position w:val="0"/>
        </w:rPr>
        <w:t>计划实施时间等</w:t>
      </w:r>
      <w:r>
        <w:rPr>
          <w:b/>
          <w:bCs/>
          <w:color w:val="000000"/>
          <w:spacing w:val="0"/>
          <w:w w:val="100"/>
          <w:position w:val="0"/>
        </w:rPr>
        <w:t>；</w:t>
      </w:r>
    </w:p>
    <w:p>
      <w:pPr>
        <w:pStyle w:val="Style18"/>
        <w:keepNext w:val="0"/>
        <w:keepLines w:val="0"/>
        <w:widowControl w:val="0"/>
        <w:numPr>
          <w:ilvl w:val="0"/>
          <w:numId w:val="87"/>
        </w:numPr>
        <w:shd w:val="clear" w:color="auto" w:fill="auto"/>
        <w:tabs>
          <w:tab w:pos="912" w:val="left"/>
        </w:tabs>
        <w:bidi w:val="0"/>
        <w:spacing w:before="0" w:after="0" w:line="320" w:lineRule="exact"/>
        <w:ind w:left="0" w:right="0" w:firstLine="420"/>
        <w:jc w:val="both"/>
      </w:pPr>
      <w:bookmarkStart w:id="602" w:name="bookmark602"/>
      <w:bookmarkEnd w:id="602"/>
      <w:r>
        <w:rPr>
          <w:color w:val="000000"/>
          <w:spacing w:val="0"/>
          <w:w w:val="100"/>
          <w:position w:val="0"/>
        </w:rPr>
        <w:t>该重组计划已对外公告，重组计划已经开始实施，或已向受其影响的各方通 告了该计划的主要内容，从而使各方形成了对该企业将实施重组的合理预期</w:t>
      </w:r>
      <w:r>
        <w:rPr>
          <w:b/>
          <w:bCs/>
          <w:color w:val="000000"/>
          <w:spacing w:val="0"/>
          <w:w w:val="100"/>
          <w:position w:val="0"/>
        </w:rPr>
        <w:t>。</w:t>
      </w:r>
    </w:p>
    <w:p>
      <w:pPr>
        <w:pStyle w:val="Style18"/>
        <w:keepNext w:val="0"/>
        <w:keepLines w:val="0"/>
        <w:widowControl w:val="0"/>
        <w:shd w:val="clear" w:color="auto" w:fill="auto"/>
        <w:bidi w:val="0"/>
        <w:spacing w:before="0" w:after="140" w:line="320" w:lineRule="exact"/>
        <w:ind w:left="0" w:right="0" w:firstLine="420"/>
        <w:jc w:val="both"/>
      </w:pPr>
      <w:r>
        <w:rPr>
          <w:color w:val="000000"/>
          <w:spacing w:val="0"/>
          <w:w w:val="100"/>
          <w:position w:val="0"/>
        </w:rPr>
        <w:t>企业承担的重组义务满足预计负债确认条件的</w:t>
      </w:r>
      <w:r>
        <w:rPr>
          <w:b/>
          <w:bCs/>
          <w:color w:val="000000"/>
          <w:spacing w:val="0"/>
          <w:w w:val="100"/>
          <w:position w:val="0"/>
        </w:rPr>
        <w:t>，</w:t>
      </w:r>
      <w:r>
        <w:rPr>
          <w:color w:val="000000"/>
          <w:spacing w:val="0"/>
          <w:w w:val="100"/>
          <w:position w:val="0"/>
        </w:rPr>
        <w:t>应当确认为预计负债。企业应当 按照与重组有关的直接支出确定该预计负债金额</w:t>
      </w:r>
      <w:r>
        <w:rPr>
          <w:b/>
          <w:bCs/>
          <w:color w:val="000000"/>
          <w:spacing w:val="0"/>
          <w:w w:val="100"/>
          <w:position w:val="0"/>
        </w:rPr>
        <w:t>，</w:t>
      </w:r>
      <w:r>
        <w:rPr>
          <w:color w:val="000000"/>
          <w:spacing w:val="0"/>
          <w:w w:val="100"/>
          <w:position w:val="0"/>
        </w:rPr>
        <w:t>直接支出是企业重组必须承担的</w:t>
      </w:r>
      <w:r>
        <w:rPr>
          <w:b/>
          <w:bCs/>
          <w:color w:val="000000"/>
          <w:spacing w:val="0"/>
          <w:w w:val="100"/>
          <w:position w:val="0"/>
        </w:rPr>
        <w:t xml:space="preserve">、 </w:t>
      </w:r>
      <w:r>
        <w:rPr>
          <w:color w:val="000000"/>
          <w:spacing w:val="0"/>
          <w:w w:val="100"/>
          <w:position w:val="0"/>
        </w:rPr>
        <w:t>与主体继续进行的活动无关的支出</w:t>
      </w:r>
      <w:r>
        <w:rPr>
          <w:b/>
          <w:bCs/>
          <w:color w:val="000000"/>
          <w:spacing w:val="0"/>
          <w:w w:val="100"/>
          <w:position w:val="0"/>
        </w:rPr>
        <w:t>，</w:t>
      </w:r>
      <w:r>
        <w:rPr>
          <w:color w:val="000000"/>
          <w:spacing w:val="0"/>
          <w:w w:val="100"/>
          <w:position w:val="0"/>
        </w:rPr>
        <w:t>不包括留用职工岗前培训、市场推广、新系统和 营销网络投入等支出</w:t>
      </w:r>
      <w:r>
        <w:rPr>
          <w:b/>
          <w:bCs/>
          <w:color w:val="000000"/>
          <w:spacing w:val="0"/>
          <w:w w:val="100"/>
          <w:position w:val="0"/>
        </w:rPr>
        <w:t>。</w:t>
      </w:r>
    </w:p>
    <w:p>
      <w:pPr>
        <w:pStyle w:val="Style16"/>
        <w:keepNext/>
        <w:keepLines/>
        <w:widowControl w:val="0"/>
        <w:shd w:val="clear" w:color="auto" w:fill="auto"/>
        <w:bidi w:val="0"/>
        <w:spacing w:before="0" w:after="660" w:line="240" w:lineRule="auto"/>
        <w:ind w:left="0" w:right="0" w:firstLine="0"/>
        <w:jc w:val="center"/>
      </w:pPr>
      <w:bookmarkStart w:id="603" w:name="bookmark603"/>
      <w:bookmarkStart w:id="604" w:name="bookmark604"/>
      <w:bookmarkStart w:id="605" w:name="bookmark605"/>
      <w:r>
        <w:rPr>
          <w:color w:val="000000"/>
          <w:spacing w:val="0"/>
          <w:w w:val="100"/>
          <w:position w:val="0"/>
        </w:rPr>
        <w:t>第十一章收 入</w:t>
      </w:r>
      <w:bookmarkEnd w:id="603"/>
      <w:bookmarkEnd w:id="604"/>
      <w:bookmarkEnd w:id="605"/>
    </w:p>
    <w:p>
      <w:pPr>
        <w:pStyle w:val="Style18"/>
        <w:keepNext w:val="0"/>
        <w:keepLines w:val="0"/>
        <w:widowControl w:val="0"/>
        <w:shd w:val="clear" w:color="auto" w:fill="auto"/>
        <w:bidi w:val="0"/>
        <w:spacing w:before="0" w:after="0" w:line="302" w:lineRule="exact"/>
        <w:ind w:left="0" w:right="0" w:firstLine="420"/>
        <w:jc w:val="both"/>
        <w:rPr>
          <w:sz w:val="19"/>
          <w:szCs w:val="19"/>
        </w:rPr>
      </w:pPr>
      <w:r>
        <w:rPr>
          <w:color w:val="000000"/>
          <w:spacing w:val="0"/>
          <w:w w:val="100"/>
          <w:position w:val="0"/>
          <w:sz w:val="19"/>
          <w:szCs w:val="19"/>
          <w:lang w:val="zh-CN" w:eastAsia="zh-CN" w:bidi="zh-CN"/>
        </w:rPr>
        <w:t>:</w:t>
      </w:r>
      <w:r>
        <w:rPr>
          <w:b/>
          <w:bCs/>
          <w:color w:val="000000"/>
          <w:spacing w:val="0"/>
          <w:w w:val="100"/>
          <w:position w:val="0"/>
          <w:sz w:val="19"/>
          <w:szCs w:val="19"/>
        </w:rPr>
        <w:t>基本要求</w:t>
      </w:r>
      <w:r>
        <w:rPr>
          <w:color w:val="000000"/>
          <w:spacing w:val="0"/>
          <w:w w:val="100"/>
          <w:position w:val="0"/>
          <w:sz w:val="19"/>
          <w:szCs w:val="19"/>
        </w:rPr>
        <w:t>］</w:t>
      </w:r>
    </w:p>
    <w:p>
      <w:pPr>
        <w:pStyle w:val="Style18"/>
        <w:keepNext w:val="0"/>
        <w:keepLines w:val="0"/>
        <w:widowControl w:val="0"/>
        <w:shd w:val="clear" w:color="auto" w:fill="auto"/>
        <w:tabs>
          <w:tab w:pos="1004" w:val="left"/>
        </w:tabs>
        <w:bidi w:val="0"/>
        <w:spacing w:before="0" w:after="0" w:line="302" w:lineRule="exact"/>
        <w:ind w:left="0" w:right="0" w:firstLine="420"/>
        <w:jc w:val="both"/>
        <w:rPr>
          <w:sz w:val="19"/>
          <w:szCs w:val="19"/>
        </w:rPr>
      </w:pPr>
      <w:bookmarkStart w:id="606" w:name="bookmark606"/>
      <w:r>
        <w:rPr>
          <w:color w:val="000000"/>
          <w:spacing w:val="0"/>
          <w:w w:val="100"/>
          <w:position w:val="0"/>
          <w:sz w:val="19"/>
          <w:szCs w:val="19"/>
        </w:rPr>
        <w:t>（</w:t>
      </w:r>
      <w:bookmarkEnd w:id="606"/>
      <w:r>
        <w:rPr>
          <w:color w:val="000000"/>
          <w:spacing w:val="0"/>
          <w:w w:val="100"/>
          <w:position w:val="0"/>
          <w:sz w:val="19"/>
          <w:szCs w:val="19"/>
        </w:rPr>
        <w:t>一）</w:t>
        <w:tab/>
        <w:t>掌握单项履约义务的识别</w:t>
      </w:r>
    </w:p>
    <w:p>
      <w:pPr>
        <w:pStyle w:val="Style18"/>
        <w:keepNext w:val="0"/>
        <w:keepLines w:val="0"/>
        <w:widowControl w:val="0"/>
        <w:shd w:val="clear" w:color="auto" w:fill="auto"/>
        <w:tabs>
          <w:tab w:pos="1004" w:val="left"/>
        </w:tabs>
        <w:bidi w:val="0"/>
        <w:spacing w:before="0" w:after="0" w:line="302" w:lineRule="exact"/>
        <w:ind w:left="0" w:right="0" w:firstLine="420"/>
        <w:jc w:val="both"/>
        <w:rPr>
          <w:sz w:val="19"/>
          <w:szCs w:val="19"/>
        </w:rPr>
      </w:pPr>
      <w:bookmarkStart w:id="607" w:name="bookmark607"/>
      <w:r>
        <w:rPr>
          <w:color w:val="000000"/>
          <w:spacing w:val="0"/>
          <w:w w:val="100"/>
          <w:position w:val="0"/>
          <w:sz w:val="19"/>
          <w:szCs w:val="19"/>
        </w:rPr>
        <w:t>（</w:t>
      </w:r>
      <w:bookmarkEnd w:id="607"/>
      <w:r>
        <w:rPr>
          <w:color w:val="000000"/>
          <w:spacing w:val="0"/>
          <w:w w:val="100"/>
          <w:position w:val="0"/>
          <w:sz w:val="19"/>
          <w:szCs w:val="19"/>
        </w:rPr>
        <w:t>二）</w:t>
        <w:tab/>
        <w:t>掌握交易价格的确定及分摊</w:t>
      </w:r>
    </w:p>
    <w:p>
      <w:pPr>
        <w:pStyle w:val="Style18"/>
        <w:keepNext w:val="0"/>
        <w:keepLines w:val="0"/>
        <w:widowControl w:val="0"/>
        <w:shd w:val="clear" w:color="auto" w:fill="auto"/>
        <w:tabs>
          <w:tab w:pos="1004" w:val="left"/>
        </w:tabs>
        <w:bidi w:val="0"/>
        <w:spacing w:before="0" w:after="0" w:line="302" w:lineRule="exact"/>
        <w:ind w:left="0" w:right="0" w:firstLine="420"/>
        <w:jc w:val="both"/>
        <w:rPr>
          <w:sz w:val="19"/>
          <w:szCs w:val="19"/>
        </w:rPr>
      </w:pPr>
      <w:bookmarkStart w:id="608" w:name="bookmark608"/>
      <w:r>
        <w:rPr>
          <w:color w:val="000000"/>
          <w:spacing w:val="0"/>
          <w:w w:val="100"/>
          <w:position w:val="0"/>
          <w:sz w:val="19"/>
          <w:szCs w:val="19"/>
        </w:rPr>
        <w:t>（</w:t>
      </w:r>
      <w:bookmarkEnd w:id="608"/>
      <w:r>
        <w:rPr>
          <w:color w:val="000000"/>
          <w:spacing w:val="0"/>
          <w:w w:val="100"/>
          <w:position w:val="0"/>
          <w:sz w:val="19"/>
          <w:szCs w:val="19"/>
        </w:rPr>
        <w:t>三）</w:t>
        <w:tab/>
        <w:t>掌握属于在某一时段内履行的履约义务的条件及其收入确认</w:t>
      </w:r>
    </w:p>
    <w:p>
      <w:pPr>
        <w:pStyle w:val="Style18"/>
        <w:keepNext w:val="0"/>
        <w:keepLines w:val="0"/>
        <w:widowControl w:val="0"/>
        <w:shd w:val="clear" w:color="auto" w:fill="auto"/>
        <w:tabs>
          <w:tab w:pos="1004" w:val="left"/>
        </w:tabs>
        <w:bidi w:val="0"/>
        <w:spacing w:before="0" w:after="0" w:line="302" w:lineRule="exact"/>
        <w:ind w:left="0" w:right="0" w:firstLine="420"/>
        <w:jc w:val="both"/>
        <w:rPr>
          <w:sz w:val="19"/>
          <w:szCs w:val="19"/>
        </w:rPr>
      </w:pPr>
      <w:bookmarkStart w:id="609" w:name="bookmark609"/>
      <w:r>
        <w:rPr>
          <w:color w:val="000000"/>
          <w:spacing w:val="0"/>
          <w:w w:val="100"/>
          <w:position w:val="0"/>
          <w:sz w:val="19"/>
          <w:szCs w:val="19"/>
        </w:rPr>
        <w:t>（</w:t>
      </w:r>
      <w:bookmarkEnd w:id="609"/>
      <w:r>
        <w:rPr>
          <w:color w:val="000000"/>
          <w:spacing w:val="0"/>
          <w:w w:val="100"/>
          <w:position w:val="0"/>
          <w:sz w:val="19"/>
          <w:szCs w:val="19"/>
        </w:rPr>
        <w:t>四）</w:t>
        <w:tab/>
        <w:t>掌握在某一时点履行的履约义务的收入确认</w:t>
      </w:r>
    </w:p>
    <w:p>
      <w:pPr>
        <w:pStyle w:val="Style18"/>
        <w:keepNext w:val="0"/>
        <w:keepLines w:val="0"/>
        <w:widowControl w:val="0"/>
        <w:shd w:val="clear" w:color="auto" w:fill="auto"/>
        <w:tabs>
          <w:tab w:pos="1021" w:val="left"/>
        </w:tabs>
        <w:bidi w:val="0"/>
        <w:spacing w:before="0" w:after="0" w:line="302" w:lineRule="exact"/>
        <w:ind w:left="0" w:right="0" w:firstLine="420"/>
        <w:jc w:val="both"/>
        <w:rPr>
          <w:sz w:val="19"/>
          <w:szCs w:val="19"/>
        </w:rPr>
      </w:pPr>
      <w:bookmarkStart w:id="610" w:name="bookmark610"/>
      <w:r>
        <w:rPr>
          <w:color w:val="000000"/>
          <w:spacing w:val="0"/>
          <w:w w:val="100"/>
          <w:position w:val="0"/>
          <w:sz w:val="19"/>
          <w:szCs w:val="19"/>
        </w:rPr>
        <w:t>（</w:t>
      </w:r>
      <w:bookmarkEnd w:id="610"/>
      <w:r>
        <w:rPr>
          <w:color w:val="000000"/>
          <w:spacing w:val="0"/>
          <w:w w:val="100"/>
          <w:position w:val="0"/>
          <w:sz w:val="19"/>
          <w:szCs w:val="19"/>
        </w:rPr>
        <w:t>五）</w:t>
        <w:tab/>
        <w:t>掌握附有销售退回条款的销售、附有客户额外购买选择权的销售及授予知识 产权许可、售后回购及客户未行使的权利的会计处理</w:t>
      </w:r>
    </w:p>
    <w:p>
      <w:pPr>
        <w:pStyle w:val="Style18"/>
        <w:keepNext w:val="0"/>
        <w:keepLines w:val="0"/>
        <w:widowControl w:val="0"/>
        <w:shd w:val="clear" w:color="auto" w:fill="auto"/>
        <w:tabs>
          <w:tab w:pos="1004" w:val="left"/>
        </w:tabs>
        <w:bidi w:val="0"/>
        <w:spacing w:before="0" w:after="0" w:line="302" w:lineRule="exact"/>
        <w:ind w:left="0" w:right="0" w:firstLine="420"/>
        <w:jc w:val="both"/>
        <w:rPr>
          <w:sz w:val="19"/>
          <w:szCs w:val="19"/>
        </w:rPr>
      </w:pPr>
      <w:bookmarkStart w:id="611" w:name="bookmark611"/>
      <w:r>
        <w:rPr>
          <w:color w:val="000000"/>
          <w:spacing w:val="0"/>
          <w:w w:val="100"/>
          <w:position w:val="0"/>
          <w:sz w:val="19"/>
          <w:szCs w:val="19"/>
        </w:rPr>
        <w:t>（</w:t>
      </w:r>
      <w:bookmarkEnd w:id="611"/>
      <w:r>
        <w:rPr>
          <w:color w:val="000000"/>
          <w:spacing w:val="0"/>
          <w:w w:val="100"/>
          <w:position w:val="0"/>
          <w:sz w:val="19"/>
          <w:szCs w:val="19"/>
        </w:rPr>
        <w:t>六）</w:t>
        <w:tab/>
        <w:t>掌握主要责任人和代理人区分</w:t>
      </w:r>
    </w:p>
    <w:p>
      <w:pPr>
        <w:pStyle w:val="Style18"/>
        <w:keepNext w:val="0"/>
        <w:keepLines w:val="0"/>
        <w:widowControl w:val="0"/>
        <w:shd w:val="clear" w:color="auto" w:fill="auto"/>
        <w:tabs>
          <w:tab w:pos="1004" w:val="left"/>
        </w:tabs>
        <w:bidi w:val="0"/>
        <w:spacing w:before="0" w:after="0" w:line="302" w:lineRule="exact"/>
        <w:ind w:left="0" w:right="0" w:firstLine="420"/>
        <w:jc w:val="both"/>
        <w:rPr>
          <w:sz w:val="19"/>
          <w:szCs w:val="19"/>
        </w:rPr>
      </w:pPr>
      <w:bookmarkStart w:id="612" w:name="bookmark612"/>
      <w:r>
        <w:rPr>
          <w:color w:val="000000"/>
          <w:spacing w:val="0"/>
          <w:w w:val="100"/>
          <w:position w:val="0"/>
          <w:sz w:val="19"/>
          <w:szCs w:val="19"/>
        </w:rPr>
        <w:t>（</w:t>
      </w:r>
      <w:bookmarkEnd w:id="612"/>
      <w:r>
        <w:rPr>
          <w:color w:val="000000"/>
          <w:spacing w:val="0"/>
          <w:w w:val="100"/>
          <w:position w:val="0"/>
          <w:sz w:val="19"/>
          <w:szCs w:val="19"/>
        </w:rPr>
        <w:t>七）</w:t>
        <w:tab/>
        <w:t>熟悉与客户之间的合同的识别</w:t>
      </w:r>
    </w:p>
    <w:p>
      <w:pPr>
        <w:pStyle w:val="Style18"/>
        <w:keepNext w:val="0"/>
        <w:keepLines w:val="0"/>
        <w:widowControl w:val="0"/>
        <w:shd w:val="clear" w:color="auto" w:fill="auto"/>
        <w:tabs>
          <w:tab w:pos="1004" w:val="left"/>
        </w:tabs>
        <w:bidi w:val="0"/>
        <w:spacing w:before="0" w:after="0" w:line="302" w:lineRule="exact"/>
        <w:ind w:left="0" w:right="0" w:firstLine="420"/>
        <w:jc w:val="both"/>
        <w:rPr>
          <w:sz w:val="19"/>
          <w:szCs w:val="19"/>
        </w:rPr>
      </w:pPr>
      <w:bookmarkStart w:id="613" w:name="bookmark613"/>
      <w:r>
        <w:rPr>
          <w:color w:val="000000"/>
          <w:spacing w:val="0"/>
          <w:w w:val="100"/>
          <w:position w:val="0"/>
          <w:sz w:val="19"/>
          <w:szCs w:val="19"/>
        </w:rPr>
        <w:t>（</w:t>
      </w:r>
      <w:bookmarkEnd w:id="613"/>
      <w:r>
        <w:rPr>
          <w:color w:val="000000"/>
          <w:spacing w:val="0"/>
          <w:w w:val="100"/>
          <w:position w:val="0"/>
          <w:sz w:val="19"/>
          <w:szCs w:val="19"/>
        </w:rPr>
        <w:t>八）</w:t>
        <w:tab/>
        <w:t>熟悉合同履约成本、合同取得成本及其相关资产的摊销和减值</w:t>
      </w:r>
    </w:p>
    <w:p>
      <w:pPr>
        <w:pStyle w:val="Style18"/>
        <w:keepNext w:val="0"/>
        <w:keepLines w:val="0"/>
        <w:widowControl w:val="0"/>
        <w:shd w:val="clear" w:color="auto" w:fill="auto"/>
        <w:tabs>
          <w:tab w:pos="1004" w:val="left"/>
        </w:tabs>
        <w:bidi w:val="0"/>
        <w:spacing w:before="0" w:after="320" w:line="302" w:lineRule="exact"/>
        <w:ind w:left="0" w:right="0" w:firstLine="420"/>
        <w:jc w:val="both"/>
        <w:rPr>
          <w:sz w:val="19"/>
          <w:szCs w:val="19"/>
        </w:rPr>
      </w:pPr>
      <w:bookmarkStart w:id="614" w:name="bookmark614"/>
      <w:r>
        <w:rPr>
          <w:color w:val="000000"/>
          <w:spacing w:val="0"/>
          <w:w w:val="100"/>
          <w:position w:val="0"/>
          <w:sz w:val="19"/>
          <w:szCs w:val="19"/>
        </w:rPr>
        <w:t>（</w:t>
      </w:r>
      <w:bookmarkEnd w:id="614"/>
      <w:r>
        <w:rPr>
          <w:color w:val="000000"/>
          <w:spacing w:val="0"/>
          <w:w w:val="100"/>
          <w:position w:val="0"/>
          <w:sz w:val="19"/>
          <w:szCs w:val="19"/>
        </w:rPr>
        <w:t>九）</w:t>
        <w:tab/>
        <w:t>熟悉无需退回的初始费的会计处理</w:t>
      </w:r>
    </w:p>
    <w:p>
      <w:pPr>
        <w:pStyle w:val="Style18"/>
        <w:keepNext w:val="0"/>
        <w:keepLines w:val="0"/>
        <w:widowControl w:val="0"/>
        <w:shd w:val="clear" w:color="auto" w:fill="auto"/>
        <w:bidi w:val="0"/>
        <w:spacing w:before="0" w:after="320" w:line="302" w:lineRule="exact"/>
        <w:ind w:left="0" w:right="0" w:firstLine="420"/>
        <w:jc w:val="both"/>
        <w:rPr>
          <w:sz w:val="19"/>
          <w:szCs w:val="19"/>
        </w:rPr>
      </w:pPr>
      <w:r>
        <w:rPr>
          <w:color w:val="000000"/>
          <w:spacing w:val="0"/>
          <w:w w:val="100"/>
          <w:position w:val="0"/>
          <w:sz w:val="19"/>
          <w:szCs w:val="19"/>
          <w:lang w:val="zh-CN" w:eastAsia="zh-CN" w:bidi="zh-CN"/>
        </w:rPr>
        <w:t>:</w:t>
      </w:r>
      <w:r>
        <w:rPr>
          <w:b/>
          <w:bCs/>
          <w:color w:val="000000"/>
          <w:spacing w:val="0"/>
          <w:w w:val="100"/>
          <w:position w:val="0"/>
          <w:sz w:val="19"/>
          <w:szCs w:val="19"/>
        </w:rPr>
        <w:t>考试内容</w:t>
      </w:r>
      <w:r>
        <w:rPr>
          <w:color w:val="000000"/>
          <w:spacing w:val="0"/>
          <w:w w:val="100"/>
          <w:position w:val="0"/>
          <w:sz w:val="19"/>
          <w:szCs w:val="19"/>
        </w:rPr>
        <w:t>］</w:t>
      </w:r>
    </w:p>
    <w:p>
      <w:pPr>
        <w:pStyle w:val="Style22"/>
        <w:keepNext/>
        <w:keepLines/>
        <w:widowControl w:val="0"/>
        <w:shd w:val="clear" w:color="auto" w:fill="auto"/>
        <w:bidi w:val="0"/>
        <w:spacing w:before="0" w:after="320" w:line="240" w:lineRule="auto"/>
        <w:ind w:left="0" w:right="0" w:firstLine="0"/>
        <w:jc w:val="center"/>
        <w:rPr>
          <w:sz w:val="24"/>
          <w:szCs w:val="24"/>
        </w:rPr>
      </w:pPr>
      <w:bookmarkStart w:id="615" w:name="bookmark615"/>
      <w:bookmarkStart w:id="616" w:name="bookmark616"/>
      <w:bookmarkStart w:id="617" w:name="bookmark617"/>
      <w:r>
        <w:rPr>
          <w:color w:val="000000"/>
          <w:spacing w:val="0"/>
          <w:w w:val="100"/>
          <w:position w:val="0"/>
          <w:sz w:val="24"/>
          <w:szCs w:val="24"/>
        </w:rPr>
        <w:t>第一节收入概述</w:t>
      </w:r>
      <w:bookmarkEnd w:id="615"/>
      <w:bookmarkEnd w:id="616"/>
      <w:bookmarkEnd w:id="617"/>
    </w:p>
    <w:p>
      <w:pPr>
        <w:pStyle w:val="Style24"/>
        <w:keepNext/>
        <w:keepLines/>
        <w:widowControl w:val="0"/>
        <w:shd w:val="clear" w:color="auto" w:fill="auto"/>
        <w:bidi w:val="0"/>
        <w:spacing w:before="0" w:after="140" w:line="302" w:lineRule="exact"/>
        <w:ind w:left="0" w:right="0"/>
        <w:jc w:val="both"/>
        <w:rPr>
          <w:sz w:val="19"/>
          <w:szCs w:val="19"/>
        </w:rPr>
      </w:pPr>
      <w:bookmarkStart w:id="618" w:name="bookmark618"/>
      <w:bookmarkStart w:id="619" w:name="bookmark619"/>
      <w:bookmarkStart w:id="620" w:name="bookmark620"/>
      <w:r>
        <w:rPr>
          <w:color w:val="000000"/>
          <w:spacing w:val="0"/>
          <w:w w:val="100"/>
          <w:position w:val="0"/>
          <w:sz w:val="19"/>
          <w:szCs w:val="19"/>
        </w:rPr>
        <w:t>一</w:t>
      </w:r>
      <w:r>
        <w:rPr>
          <w:b w:val="0"/>
          <w:bCs w:val="0"/>
          <w:color w:val="000000"/>
          <w:spacing w:val="0"/>
          <w:w w:val="100"/>
          <w:position w:val="0"/>
          <w:sz w:val="19"/>
          <w:szCs w:val="19"/>
        </w:rPr>
        <w:t>、</w:t>
      </w:r>
      <w:r>
        <w:rPr>
          <w:color w:val="000000"/>
          <w:spacing w:val="0"/>
          <w:w w:val="100"/>
          <w:position w:val="0"/>
          <w:sz w:val="19"/>
          <w:szCs w:val="19"/>
        </w:rPr>
        <w:t>收入的概念</w:t>
      </w:r>
      <w:bookmarkEnd w:id="618"/>
      <w:bookmarkEnd w:id="619"/>
      <w:bookmarkEnd w:id="620"/>
    </w:p>
    <w:p>
      <w:pPr>
        <w:pStyle w:val="Style18"/>
        <w:keepNext w:val="0"/>
        <w:keepLines w:val="0"/>
        <w:widowControl w:val="0"/>
        <w:shd w:val="clear" w:color="auto" w:fill="auto"/>
        <w:bidi w:val="0"/>
        <w:spacing w:before="0" w:after="0" w:line="306" w:lineRule="exact"/>
        <w:ind w:left="0" w:right="0" w:firstLine="420"/>
        <w:jc w:val="both"/>
        <w:rPr>
          <w:sz w:val="19"/>
          <w:szCs w:val="19"/>
        </w:rPr>
      </w:pPr>
      <w:r>
        <w:rPr>
          <w:color w:val="000000"/>
          <w:spacing w:val="0"/>
          <w:w w:val="100"/>
          <w:position w:val="0"/>
          <w:sz w:val="19"/>
          <w:szCs w:val="19"/>
        </w:rPr>
        <w:t>收入，是指企业在日常活动中形成的、会导致所有者权益增加的、与所有者投入 资本无关的经济利益的总流入。</w:t>
      </w:r>
    </w:p>
    <w:p>
      <w:pPr>
        <w:pStyle w:val="Style18"/>
        <w:keepNext w:val="0"/>
        <w:keepLines w:val="0"/>
        <w:widowControl w:val="0"/>
        <w:shd w:val="clear" w:color="auto" w:fill="auto"/>
        <w:bidi w:val="0"/>
        <w:spacing w:before="0" w:after="140" w:line="306" w:lineRule="exact"/>
        <w:ind w:left="0" w:right="0" w:firstLine="420"/>
        <w:jc w:val="both"/>
        <w:rPr>
          <w:sz w:val="19"/>
          <w:szCs w:val="19"/>
        </w:rPr>
      </w:pPr>
      <w:r>
        <w:rPr>
          <w:color w:val="000000"/>
          <w:spacing w:val="0"/>
          <w:w w:val="100"/>
          <w:position w:val="0"/>
          <w:sz w:val="19"/>
          <w:szCs w:val="19"/>
        </w:rPr>
        <w:t>本章适用于所有与客户之间的合同，不涉及企业对外出租资产收取的租金、进行债权 投资收取的利息、进行股权投资取得的现金股利、保险合同取得的保费收入等。企业以存货 换取客户的存货、固定资产、无形资产以及长期股权投资等，按照本章进行会计处理；其他 非货币性资产交换,按照《企业会计准则第</w:t>
      </w:r>
      <w:r>
        <w:rPr>
          <w:rFonts w:ascii="Times New Roman" w:eastAsia="Times New Roman" w:hAnsi="Times New Roman" w:cs="Times New Roman"/>
          <w:color w:val="000000"/>
          <w:spacing w:val="0"/>
          <w:w w:val="100"/>
          <w:position w:val="0"/>
          <w:sz w:val="20"/>
          <w:szCs w:val="20"/>
        </w:rPr>
        <w:t xml:space="preserve">7 </w:t>
      </w:r>
      <w:r>
        <w:rPr>
          <w:color w:val="000000"/>
          <w:spacing w:val="0"/>
          <w:w w:val="100"/>
          <w:position w:val="0"/>
          <w:sz w:val="19"/>
          <w:szCs w:val="19"/>
        </w:rPr>
        <w:t>■—非货币资产交换》进行会计处理。</w:t>
      </w:r>
    </w:p>
    <w:p>
      <w:pPr>
        <w:pStyle w:val="Style24"/>
        <w:keepNext/>
        <w:keepLines/>
        <w:widowControl w:val="0"/>
        <w:shd w:val="clear" w:color="auto" w:fill="auto"/>
        <w:bidi w:val="0"/>
        <w:spacing w:before="0" w:after="140" w:line="302" w:lineRule="exact"/>
        <w:ind w:left="0" w:right="0"/>
        <w:jc w:val="both"/>
        <w:rPr>
          <w:sz w:val="19"/>
          <w:szCs w:val="19"/>
        </w:rPr>
      </w:pPr>
      <w:bookmarkStart w:id="621" w:name="bookmark621"/>
      <w:bookmarkStart w:id="622" w:name="bookmark622"/>
      <w:bookmarkStart w:id="623" w:name="bookmark623"/>
      <w:r>
        <w:rPr>
          <w:color w:val="000000"/>
          <w:spacing w:val="0"/>
          <w:w w:val="100"/>
          <w:position w:val="0"/>
          <w:sz w:val="19"/>
          <w:szCs w:val="19"/>
        </w:rPr>
        <w:t>（、关于收入确认的原则</w:t>
      </w:r>
      <w:bookmarkEnd w:id="621"/>
      <w:bookmarkEnd w:id="622"/>
      <w:bookmarkEnd w:id="623"/>
    </w:p>
    <w:p>
      <w:pPr>
        <w:pStyle w:val="Style18"/>
        <w:keepNext w:val="0"/>
        <w:keepLines w:val="0"/>
        <w:widowControl w:val="0"/>
        <w:shd w:val="clear" w:color="auto" w:fill="auto"/>
        <w:bidi w:val="0"/>
        <w:spacing w:before="0" w:after="320" w:line="307" w:lineRule="exact"/>
        <w:ind w:left="0" w:right="0" w:firstLine="420"/>
        <w:jc w:val="both"/>
        <w:rPr>
          <w:sz w:val="19"/>
          <w:szCs w:val="19"/>
        </w:rPr>
      </w:pPr>
      <w:r>
        <w:rPr>
          <w:color w:val="000000"/>
          <w:spacing w:val="0"/>
          <w:w w:val="100"/>
          <w:position w:val="0"/>
          <w:sz w:val="19"/>
          <w:szCs w:val="19"/>
        </w:rPr>
        <w:t>企业应当在履行了合同中的履约义务，即在客户取得相关商品控制权时确认收入。 取得相关商品控制权，是指能够主导该商品的使用并从中获得几乎全部的经济利益, 也包括有能力阻止其他方主导该商品的使用并从中获得经济利益。</w:t>
      </w:r>
    </w:p>
    <w:p>
      <w:pPr>
        <w:pStyle w:val="Style22"/>
        <w:keepNext/>
        <w:keepLines/>
        <w:widowControl w:val="0"/>
        <w:shd w:val="clear" w:color="auto" w:fill="auto"/>
        <w:bidi w:val="0"/>
        <w:spacing w:before="0" w:after="320" w:line="240" w:lineRule="auto"/>
        <w:ind w:left="0" w:right="0" w:firstLine="0"/>
        <w:jc w:val="center"/>
        <w:rPr>
          <w:sz w:val="24"/>
          <w:szCs w:val="24"/>
        </w:rPr>
      </w:pPr>
      <w:bookmarkStart w:id="624" w:name="bookmark624"/>
      <w:bookmarkStart w:id="625" w:name="bookmark625"/>
      <w:bookmarkStart w:id="626" w:name="bookmark626"/>
      <w:r>
        <w:rPr>
          <w:color w:val="000000"/>
          <w:spacing w:val="0"/>
          <w:w w:val="100"/>
          <w:position w:val="0"/>
          <w:sz w:val="24"/>
          <w:szCs w:val="24"/>
        </w:rPr>
        <w:t>第二节收入的确认和计量</w:t>
      </w:r>
      <w:bookmarkEnd w:id="624"/>
      <w:bookmarkEnd w:id="625"/>
      <w:bookmarkEnd w:id="626"/>
    </w:p>
    <w:p>
      <w:pPr>
        <w:pStyle w:val="Style18"/>
        <w:keepNext w:val="0"/>
        <w:keepLines w:val="0"/>
        <w:widowControl w:val="0"/>
        <w:shd w:val="clear" w:color="auto" w:fill="auto"/>
        <w:bidi w:val="0"/>
        <w:spacing w:before="0" w:after="140" w:line="302" w:lineRule="exact"/>
        <w:ind w:left="0" w:right="0" w:firstLine="420"/>
        <w:jc w:val="both"/>
        <w:rPr>
          <w:sz w:val="19"/>
          <w:szCs w:val="19"/>
        </w:rPr>
        <w:sectPr>
          <w:footnotePr>
            <w:pos w:val="pageBottom"/>
            <w:numFmt w:val="decimal"/>
            <w:numRestart w:val="continuous"/>
          </w:footnotePr>
          <w:pgSz w:w="8371" w:h="12850"/>
          <w:pgMar w:top="424" w:right="195" w:bottom="725" w:left="214" w:header="0" w:footer="3" w:gutter="0"/>
          <w:cols w:space="720"/>
          <w:noEndnote/>
          <w:rtlGutter w:val="0"/>
          <w:docGrid w:linePitch="360"/>
        </w:sectPr>
      </w:pPr>
      <w:r>
        <w:rPr>
          <w:color w:val="000000"/>
          <w:spacing w:val="0"/>
          <w:w w:val="100"/>
          <w:position w:val="0"/>
          <w:sz w:val="19"/>
          <w:szCs w:val="19"/>
        </w:rPr>
        <w:t>收入的确认和计量大致分为五步：第一步，识别与客户订立的合同；第二步，识</w:t>
      </w:r>
    </w:p>
    <w:p>
      <w:pPr>
        <w:pStyle w:val="Style18"/>
        <w:keepNext w:val="0"/>
        <w:keepLines w:val="0"/>
        <w:widowControl w:val="0"/>
        <w:shd w:val="clear" w:color="auto" w:fill="auto"/>
        <w:bidi w:val="0"/>
        <w:spacing w:before="0" w:after="120" w:line="314" w:lineRule="exact"/>
        <w:ind w:left="0" w:right="0" w:firstLine="0"/>
        <w:jc w:val="both"/>
      </w:pPr>
      <w:r>
        <w:rPr>
          <w:color w:val="000000"/>
          <w:spacing w:val="0"/>
          <w:w w:val="100"/>
          <w:position w:val="0"/>
        </w:rPr>
        <w:t>别合同中的单项履约义务；第三步，确定交易价格；第四步，将交易价格分摊至各单 项履约义务；第五步，履行各单项履约义务时确认收入。其中，第一步、第二步和第 五步主要与收入的确认有关，第三步和第四步主要与收入的计量有关。</w:t>
      </w:r>
    </w:p>
    <w:p>
      <w:pPr>
        <w:pStyle w:val="Style18"/>
        <w:keepNext w:val="0"/>
        <w:keepLines w:val="0"/>
        <w:widowControl w:val="0"/>
        <w:shd w:val="clear" w:color="auto" w:fill="auto"/>
        <w:bidi w:val="0"/>
        <w:spacing w:before="0" w:after="160" w:line="314" w:lineRule="exact"/>
        <w:ind w:left="0" w:right="0" w:firstLine="440"/>
        <w:jc w:val="both"/>
      </w:pPr>
      <w:r>
        <w:rPr>
          <w:color w:val="000000"/>
          <w:spacing w:val="0"/>
          <w:w w:val="100"/>
          <w:position w:val="0"/>
        </w:rPr>
        <w:t>一、识别与客户订立的合同</w:t>
      </w:r>
    </w:p>
    <w:p>
      <w:pPr>
        <w:pStyle w:val="Style18"/>
        <w:keepNext w:val="0"/>
        <w:keepLines w:val="0"/>
        <w:widowControl w:val="0"/>
        <w:shd w:val="clear" w:color="auto" w:fill="auto"/>
        <w:bidi w:val="0"/>
        <w:spacing w:before="0" w:after="0" w:line="307" w:lineRule="exact"/>
        <w:ind w:left="0" w:right="0" w:firstLine="440"/>
        <w:jc w:val="both"/>
      </w:pPr>
      <w:r>
        <w:rPr>
          <w:color w:val="000000"/>
          <w:spacing w:val="0"/>
          <w:w w:val="100"/>
          <w:position w:val="0"/>
        </w:rPr>
        <w:t>（—）合同识别</w:t>
      </w:r>
    </w:p>
    <w:p>
      <w:pPr>
        <w:pStyle w:val="Style18"/>
        <w:keepNext w:val="0"/>
        <w:keepLines w:val="0"/>
        <w:widowControl w:val="0"/>
        <w:shd w:val="clear" w:color="auto" w:fill="auto"/>
        <w:tabs>
          <w:tab w:pos="1200" w:val="left"/>
          <w:tab w:pos="5122" w:val="left"/>
          <w:tab w:pos="7013" w:val="left"/>
        </w:tabs>
        <w:bidi w:val="0"/>
        <w:spacing w:before="0" w:after="0" w:line="307" w:lineRule="exact"/>
        <w:ind w:left="0" w:right="0" w:firstLine="440"/>
        <w:jc w:val="both"/>
      </w:pPr>
      <w:r>
        <w:rPr>
          <w:color w:val="000000"/>
          <w:spacing w:val="0"/>
          <w:w w:val="100"/>
          <w:position w:val="0"/>
        </w:rPr>
        <w:t>本章所称合同，是指双方或多方之间订立有法律约束力的权利义务的协议。企业 与客户之间的合同同时满足下列五项条件的，企业应当在履行了合同中的履约义务, 即在客户取得相关商品控制权时确认收入：一是合同各方已批准该合同并承诺将履行 务；</w:t>
        <w:tab/>
        <w:t>是 合 确 合 与所</w:t>
        <w:tab/>
        <w:t>关的权 和 务；</w:t>
        <w:tab/>
        <w:t>是 合</w:t>
      </w:r>
    </w:p>
    <w:p>
      <w:pPr>
        <w:pStyle w:val="Style18"/>
        <w:keepNext w:val="0"/>
        <w:keepLines w:val="0"/>
        <w:widowControl w:val="0"/>
        <w:shd w:val="clear" w:color="auto" w:fill="auto"/>
        <w:bidi w:val="0"/>
        <w:spacing w:before="0" w:after="0" w:line="314" w:lineRule="exact"/>
        <w:ind w:left="0" w:right="0" w:firstLine="0"/>
        <w:jc w:val="both"/>
      </w:pPr>
      <w:r>
        <w:rPr>
          <w:color w:val="000000"/>
          <w:spacing w:val="0"/>
          <w:w w:val="100"/>
          <w:position w:val="0"/>
        </w:rPr>
        <w:t>有明确的与所转让商品相关的支付条款；四是该合同具有商业实质，即履行该合同将 改变企业未来现金流量的风险、时间分布或金额；五是企业因向客户转让商品而有权 取得的对价很可能收回。</w:t>
      </w:r>
    </w:p>
    <w:p>
      <w:pPr>
        <w:pStyle w:val="Style18"/>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对于不符合上述五项条件的合同，企业只有在不再负有向客户转让商品的剩余义 务（例如，合同已完成或取消），且已向客户收取的对价（包括全部或部分对价）无 需退回时，才能将已收取的对价确认为收入；否则，应当将已收取的对价作为负债进 行会计处理。其中，企业向客户收取无需退回的对价的，应当在已经将该部分对价所 对应的商品的控制权转移给客户，并已经停止向客户转让额外的商品，且也不再负有 此类义务时；或者，相关合同已经终止时，将该部分对价确认为收入。</w:t>
      </w:r>
    </w:p>
    <w:p>
      <w:pPr>
        <w:pStyle w:val="Style18"/>
        <w:keepNext w:val="0"/>
        <w:keepLines w:val="0"/>
        <w:widowControl w:val="0"/>
        <w:shd w:val="clear" w:color="auto" w:fill="auto"/>
        <w:tabs>
          <w:tab w:pos="998" w:val="left"/>
        </w:tabs>
        <w:bidi w:val="0"/>
        <w:spacing w:before="0" w:after="0" w:line="314" w:lineRule="exact"/>
        <w:ind w:left="0" w:right="0" w:firstLine="440"/>
        <w:jc w:val="both"/>
      </w:pPr>
      <w:bookmarkStart w:id="627" w:name="bookmark627"/>
      <w:r>
        <w:rPr>
          <w:color w:val="000000"/>
          <w:spacing w:val="0"/>
          <w:w w:val="100"/>
          <w:position w:val="0"/>
        </w:rPr>
        <w:t>（</w:t>
      </w:r>
      <w:bookmarkEnd w:id="627"/>
      <w:r>
        <w:rPr>
          <w:color w:val="000000"/>
          <w:spacing w:val="0"/>
          <w:w w:val="100"/>
          <w:position w:val="0"/>
        </w:rPr>
        <w:t>二）</w:t>
        <w:tab/>
        <w:t>合同合并</w:t>
      </w:r>
    </w:p>
    <w:p>
      <w:pPr>
        <w:pStyle w:val="Style18"/>
        <w:keepNext w:val="0"/>
        <w:keepLines w:val="0"/>
        <w:widowControl w:val="0"/>
        <w:shd w:val="clear" w:color="auto" w:fill="auto"/>
        <w:bidi w:val="0"/>
        <w:spacing w:before="0" w:after="0" w:line="314" w:lineRule="exact"/>
        <w:ind w:left="0" w:right="0" w:firstLine="440"/>
        <w:jc w:val="both"/>
      </w:pPr>
      <w:r>
        <w:rPr>
          <w:color w:val="000000"/>
          <w:spacing w:val="0"/>
          <w:w w:val="100"/>
          <w:position w:val="0"/>
        </w:rPr>
        <w:t>企业与同一客户（或该客户的关联方）同时订立或在相近时间内先后订立的两份 或多份合同，在满足下列条件之一时，应当合并为一份合同进行会计处理：一是该两 份或多份合同基于同一商业目的而订立并构成</w:t>
      </w:r>
      <w:r>
        <w:rPr>
          <w:color w:val="000000"/>
          <w:spacing w:val="0"/>
          <w:w w:val="100"/>
          <w:position w:val="0"/>
          <w:lang w:val="zh-CN" w:eastAsia="zh-CN" w:bidi="zh-CN"/>
        </w:rPr>
        <w:t>“一</w:t>
      </w:r>
      <w:r>
        <w:rPr>
          <w:color w:val="000000"/>
          <w:spacing w:val="0"/>
          <w:w w:val="100"/>
          <w:position w:val="0"/>
        </w:rPr>
        <w:t>揽子”交易；二是该两份或多份合 同中的一份合同的对价金额取决于其他合同的定价或履行情况；三是该两份或多份合 同中所承诺的商品（或每份合同中所承诺的部分商品）构成单项履约义务。</w:t>
      </w:r>
    </w:p>
    <w:p>
      <w:pPr>
        <w:pStyle w:val="Style18"/>
        <w:keepNext w:val="0"/>
        <w:keepLines w:val="0"/>
        <w:widowControl w:val="0"/>
        <w:shd w:val="clear" w:color="auto" w:fill="auto"/>
        <w:tabs>
          <w:tab w:pos="998" w:val="left"/>
        </w:tabs>
        <w:bidi w:val="0"/>
        <w:spacing w:before="0" w:after="0" w:line="314" w:lineRule="exact"/>
        <w:ind w:left="0" w:right="0" w:firstLine="440"/>
        <w:jc w:val="both"/>
      </w:pPr>
      <w:bookmarkStart w:id="628" w:name="bookmark628"/>
      <w:r>
        <w:rPr>
          <w:color w:val="000000"/>
          <w:spacing w:val="0"/>
          <w:w w:val="100"/>
          <w:position w:val="0"/>
        </w:rPr>
        <w:t>（</w:t>
      </w:r>
      <w:bookmarkEnd w:id="628"/>
      <w:r>
        <w:rPr>
          <w:color w:val="000000"/>
          <w:spacing w:val="0"/>
          <w:w w:val="100"/>
          <w:position w:val="0"/>
        </w:rPr>
        <w:t>三）</w:t>
        <w:tab/>
        <w:t>合同变更</w:t>
      </w:r>
    </w:p>
    <w:p>
      <w:pPr>
        <w:pStyle w:val="Style18"/>
        <w:keepNext w:val="0"/>
        <w:keepLines w:val="0"/>
        <w:widowControl w:val="0"/>
        <w:shd w:val="clear" w:color="auto" w:fill="auto"/>
        <w:bidi w:val="0"/>
        <w:spacing w:before="0" w:after="0" w:line="314" w:lineRule="exact"/>
        <w:ind w:left="0" w:right="0" w:firstLine="440"/>
        <w:jc w:val="both"/>
      </w:pPr>
      <w:r>
        <w:rPr>
          <w:color w:val="000000"/>
          <w:spacing w:val="0"/>
          <w:w w:val="100"/>
          <w:position w:val="0"/>
        </w:rPr>
        <w:t>本准则所称合同变更，是指经合同各方批准对原合同范围或价格作出的变更。企 业应当区分下列三种情形对合同变更分别进行会计处理：</w:t>
      </w:r>
    </w:p>
    <w:p>
      <w:pPr>
        <w:pStyle w:val="Style18"/>
        <w:keepNext w:val="0"/>
        <w:keepLines w:val="0"/>
        <w:widowControl w:val="0"/>
        <w:shd w:val="clear" w:color="auto" w:fill="auto"/>
        <w:tabs>
          <w:tab w:pos="919" w:val="left"/>
        </w:tabs>
        <w:bidi w:val="0"/>
        <w:spacing w:before="0" w:after="0" w:line="314" w:lineRule="exact"/>
        <w:ind w:left="0" w:right="0" w:firstLine="440"/>
        <w:jc w:val="both"/>
      </w:pPr>
      <w:bookmarkStart w:id="629" w:name="bookmark629"/>
      <w:r>
        <w:rPr>
          <w:color w:val="000000"/>
          <w:spacing w:val="0"/>
          <w:w w:val="100"/>
          <w:position w:val="0"/>
        </w:rPr>
        <w:t>（</w:t>
      </w:r>
      <w:bookmarkEnd w:id="629"/>
      <w:r>
        <w:rPr>
          <w:rFonts w:ascii="Times New Roman" w:eastAsia="Times New Roman" w:hAnsi="Times New Roman" w:cs="Times New Roman"/>
          <w:color w:val="000000"/>
          <w:spacing w:val="0"/>
          <w:w w:val="100"/>
          <w:position w:val="0"/>
        </w:rPr>
        <w:t>1</w:t>
      </w:r>
      <w:r>
        <w:rPr>
          <w:color w:val="000000"/>
          <w:spacing w:val="0"/>
          <w:w w:val="100"/>
          <w:position w:val="0"/>
        </w:rPr>
        <w:t>）</w:t>
        <w:tab/>
        <w:t>合同变更部分作为单独合同。合同变更增加了可明确区分的商品及合同价款, 且新增合同价款反映了新增商品单独售价的（以下简称为</w:t>
      </w:r>
      <w:r>
        <w:rPr>
          <w:color w:val="000000"/>
          <w:spacing w:val="0"/>
          <w:w w:val="100"/>
          <w:position w:val="0"/>
          <w:lang w:val="zh-CN" w:eastAsia="zh-CN" w:bidi="zh-CN"/>
        </w:rPr>
        <w:t>“合</w:t>
      </w:r>
      <w:r>
        <w:rPr>
          <w:color w:val="000000"/>
          <w:spacing w:val="0"/>
          <w:w w:val="100"/>
          <w:position w:val="0"/>
        </w:rPr>
        <w:t>同变更的第</w:t>
      </w:r>
      <w:r>
        <w:rPr>
          <w:rFonts w:ascii="Times New Roman" w:eastAsia="Times New Roman" w:hAnsi="Times New Roman" w:cs="Times New Roman"/>
          <w:color w:val="000000"/>
          <w:spacing w:val="0"/>
          <w:w w:val="100"/>
          <w:position w:val="0"/>
        </w:rPr>
        <w:t>1</w:t>
      </w:r>
      <w:r>
        <w:rPr>
          <w:color w:val="000000"/>
          <w:spacing w:val="0"/>
          <w:w w:val="100"/>
          <w:position w:val="0"/>
        </w:rPr>
        <w:t>种情形”）， 应当将该合同变更部分作为一份单独的合同进行会计处理。此类合同变更不影响原合 同的会计处理。</w:t>
      </w:r>
    </w:p>
    <w:p>
      <w:pPr>
        <w:pStyle w:val="Style18"/>
        <w:keepNext w:val="0"/>
        <w:keepLines w:val="0"/>
        <w:widowControl w:val="0"/>
        <w:shd w:val="clear" w:color="auto" w:fill="auto"/>
        <w:tabs>
          <w:tab w:pos="919" w:val="left"/>
        </w:tabs>
        <w:bidi w:val="0"/>
        <w:spacing w:before="0" w:after="0" w:line="314" w:lineRule="exact"/>
        <w:ind w:left="0" w:right="0" w:firstLine="440"/>
        <w:jc w:val="both"/>
      </w:pPr>
      <w:bookmarkStart w:id="630" w:name="bookmark630"/>
      <w:r>
        <w:rPr>
          <w:color w:val="000000"/>
          <w:spacing w:val="0"/>
          <w:w w:val="100"/>
          <w:position w:val="0"/>
        </w:rPr>
        <w:t>（</w:t>
      </w:r>
      <w:bookmarkEnd w:id="630"/>
      <w:r>
        <w:rPr>
          <w:rFonts w:ascii="Times New Roman" w:eastAsia="Times New Roman" w:hAnsi="Times New Roman" w:cs="Times New Roman"/>
          <w:color w:val="000000"/>
          <w:spacing w:val="0"/>
          <w:w w:val="100"/>
          <w:position w:val="0"/>
        </w:rPr>
        <w:t>2</w:t>
      </w:r>
      <w:r>
        <w:rPr>
          <w:color w:val="000000"/>
          <w:spacing w:val="0"/>
          <w:w w:val="100"/>
          <w:position w:val="0"/>
        </w:rPr>
        <w:t>）</w:t>
        <w:tab/>
        <w:t>合同变更作为原合同终止及新合同订立。合同变更不属于合同变更的第</w:t>
      </w:r>
      <w:r>
        <w:rPr>
          <w:rFonts w:ascii="Times New Roman" w:eastAsia="Times New Roman" w:hAnsi="Times New Roman" w:cs="Times New Roman"/>
          <w:color w:val="000000"/>
          <w:spacing w:val="0"/>
          <w:w w:val="100"/>
          <w:position w:val="0"/>
        </w:rPr>
        <w:t>1</w:t>
      </w:r>
    </w:p>
    <w:p>
      <w:pPr>
        <w:pStyle w:val="Style18"/>
        <w:keepNext w:val="0"/>
        <w:keepLines w:val="0"/>
        <w:widowControl w:val="0"/>
        <w:shd w:val="clear" w:color="auto" w:fill="auto"/>
        <w:tabs>
          <w:tab w:pos="3168" w:val="left"/>
        </w:tabs>
        <w:bidi w:val="0"/>
        <w:spacing w:before="0" w:after="0" w:line="314" w:lineRule="exact"/>
        <w:ind w:left="0" w:right="0" w:firstLine="240"/>
        <w:jc w:val="both"/>
      </w:pPr>
      <w:r>
        <w:rPr>
          <w:color w:val="000000"/>
          <w:spacing w:val="0"/>
          <w:w w:val="100"/>
          <w:position w:val="0"/>
        </w:rPr>
        <w:t>情形， 且 合 变</w:t>
        <w:tab/>
        <w:t>的 与 的 间 确区分的， 应当</w:t>
      </w:r>
    </w:p>
    <w:p>
      <w:pPr>
        <w:pStyle w:val="Style18"/>
        <w:keepNext w:val="0"/>
        <w:keepLines w:val="0"/>
        <w:widowControl w:val="0"/>
        <w:shd w:val="clear" w:color="auto" w:fill="auto"/>
        <w:bidi w:val="0"/>
        <w:spacing w:before="0" w:after="0" w:line="314" w:lineRule="exact"/>
        <w:ind w:left="0" w:right="0" w:firstLine="240"/>
        <w:jc w:val="both"/>
      </w:pPr>
      <w:r>
        <w:rPr>
          <w:color w:val="000000"/>
          <w:spacing w:val="0"/>
          <w:w w:val="100"/>
          <w:position w:val="0"/>
        </w:rPr>
        <w:t>为原合 终 ， 时， 原合 履约 分与合 变 分合 为 合 进行</w:t>
      </w:r>
    </w:p>
    <w:p>
      <w:pPr>
        <w:pStyle w:val="Style18"/>
        <w:keepNext w:val="0"/>
        <w:keepLines w:val="0"/>
        <w:widowControl w:val="0"/>
        <w:shd w:val="clear" w:color="auto" w:fill="auto"/>
        <w:bidi w:val="0"/>
        <w:spacing w:before="0" w:after="0" w:line="314" w:lineRule="exact"/>
        <w:ind w:left="0" w:right="0" w:firstLine="0"/>
        <w:jc w:val="both"/>
      </w:pPr>
      <w:r>
        <w:rPr>
          <w:color w:val="000000"/>
          <w:spacing w:val="0"/>
          <w:w w:val="100"/>
          <w:position w:val="0"/>
        </w:rPr>
        <w:t>会计处理。</w:t>
      </w:r>
    </w:p>
    <w:p>
      <w:pPr>
        <w:pStyle w:val="Style18"/>
        <w:keepNext w:val="0"/>
        <w:keepLines w:val="0"/>
        <w:widowControl w:val="0"/>
        <w:shd w:val="clear" w:color="auto" w:fill="auto"/>
        <w:tabs>
          <w:tab w:pos="919" w:val="left"/>
        </w:tabs>
        <w:bidi w:val="0"/>
        <w:spacing w:before="0" w:after="0" w:line="314" w:lineRule="exact"/>
        <w:ind w:left="0" w:right="0" w:firstLine="440"/>
        <w:jc w:val="both"/>
      </w:pPr>
      <w:bookmarkStart w:id="631" w:name="bookmark631"/>
      <w:r>
        <w:rPr>
          <w:color w:val="000000"/>
          <w:spacing w:val="0"/>
          <w:w w:val="100"/>
          <w:position w:val="0"/>
        </w:rPr>
        <w:t>（</w:t>
      </w:r>
      <w:bookmarkEnd w:id="631"/>
      <w:r>
        <w:rPr>
          <w:rFonts w:ascii="Times New Roman" w:eastAsia="Times New Roman" w:hAnsi="Times New Roman" w:cs="Times New Roman"/>
          <w:color w:val="000000"/>
          <w:spacing w:val="0"/>
          <w:w w:val="100"/>
          <w:position w:val="0"/>
        </w:rPr>
        <w:t>3</w:t>
      </w:r>
      <w:r>
        <w:rPr>
          <w:color w:val="000000"/>
          <w:spacing w:val="0"/>
          <w:w w:val="100"/>
          <w:position w:val="0"/>
        </w:rPr>
        <w:t>）</w:t>
        <w:tab/>
        <w:t>合同变更部分作为原合同的组成部分。合同变更不属于合同变更的第</w:t>
      </w:r>
      <w:r>
        <w:rPr>
          <w:rFonts w:ascii="Times New Roman" w:eastAsia="Times New Roman" w:hAnsi="Times New Roman" w:cs="Times New Roman"/>
          <w:color w:val="000000"/>
          <w:spacing w:val="0"/>
          <w:w w:val="100"/>
          <w:position w:val="0"/>
        </w:rPr>
        <w:t>1</w:t>
      </w:r>
      <w:r>
        <w:rPr>
          <w:color w:val="000000"/>
          <w:spacing w:val="0"/>
          <w:w w:val="100"/>
          <w:position w:val="0"/>
        </w:rPr>
        <w:t>种情</w:t>
      </w:r>
    </w:p>
    <w:p>
      <w:pPr>
        <w:pStyle w:val="Style18"/>
        <w:keepNext w:val="0"/>
        <w:keepLines w:val="0"/>
        <w:widowControl w:val="0"/>
        <w:shd w:val="clear" w:color="auto" w:fill="auto"/>
        <w:tabs>
          <w:tab w:pos="2530" w:val="left"/>
          <w:tab w:pos="5746" w:val="left"/>
        </w:tabs>
        <w:bidi w:val="0"/>
        <w:spacing w:before="0" w:after="120" w:line="314" w:lineRule="exact"/>
        <w:ind w:left="0" w:right="0" w:firstLine="0"/>
        <w:jc w:val="both"/>
      </w:pPr>
      <w:r>
        <w:rPr>
          <w:color w:val="000000"/>
          <w:spacing w:val="0"/>
          <w:w w:val="100"/>
          <w:position w:val="0"/>
        </w:rPr>
        <w:t>形， 且 合 变</w:t>
        <w:tab/>
        <w:t>的 与 的 间不</w:t>
        <w:tab/>
        <w:t>确区分的， 应当 合</w:t>
      </w:r>
    </w:p>
    <w:p>
      <w:pPr>
        <w:pStyle w:val="Style36"/>
        <w:keepNext w:val="0"/>
        <w:keepLines w:val="0"/>
        <w:widowControl w:val="0"/>
        <w:shd w:val="clear" w:color="auto" w:fill="auto"/>
        <w:bidi w:val="0"/>
        <w:spacing w:before="0" w:after="60" w:line="329" w:lineRule="auto"/>
        <w:ind w:left="0" w:right="140" w:firstLine="0"/>
        <w:jc w:val="right"/>
        <w:sectPr>
          <w:footerReference w:type="default" r:id="rId27"/>
          <w:footerReference w:type="even" r:id="rId28"/>
          <w:footnotePr>
            <w:pos w:val="pageBottom"/>
            <w:numFmt w:val="decimal"/>
            <w:numRestart w:val="continuous"/>
          </w:footnotePr>
          <w:pgSz w:w="8371" w:h="12850"/>
          <w:pgMar w:top="193" w:right="195" w:bottom="78" w:left="190" w:header="0" w:footer="3" w:gutter="0"/>
          <w:cols w:space="720"/>
          <w:noEndnote/>
          <w:rtlGutter w:val="0"/>
          <w:docGrid w:linePitch="360"/>
        </w:sectPr>
      </w:pPr>
      <w:r>
        <w:rPr>
          <w:rFonts w:ascii="Times New Roman" w:eastAsia="Times New Roman" w:hAnsi="Times New Roman" w:cs="Times New Roman"/>
          <w:color w:val="000000"/>
          <w:spacing w:val="0"/>
          <w:w w:val="100"/>
          <w:position w:val="0"/>
        </w:rPr>
        <w:t>45</w:t>
      </w:r>
    </w:p>
    <w:p>
      <w:pPr>
        <w:pStyle w:val="Style18"/>
        <w:keepNext w:val="0"/>
        <w:keepLines w:val="0"/>
        <w:widowControl w:val="0"/>
        <w:shd w:val="clear" w:color="auto" w:fill="auto"/>
        <w:bidi w:val="0"/>
        <w:spacing w:before="180" w:after="140" w:line="312" w:lineRule="exact"/>
        <w:ind w:left="0" w:right="0" w:firstLine="0"/>
        <w:jc w:val="both"/>
      </w:pPr>
      <w:r>
        <w:rPr>
          <w:color w:val="000000"/>
          <w:spacing w:val="0"/>
          <w:w w:val="100"/>
          <w:position w:val="0"/>
        </w:rPr>
        <w:t>同变更部分作为原合同的组成部分，在合同变更日重新计算履约进度，并调整当期收 入和相应成本等。</w:t>
      </w:r>
    </w:p>
    <w:p>
      <w:pPr>
        <w:pStyle w:val="Style18"/>
        <w:keepNext w:val="0"/>
        <w:keepLines w:val="0"/>
        <w:widowControl w:val="0"/>
        <w:shd w:val="clear" w:color="auto" w:fill="auto"/>
        <w:bidi w:val="0"/>
        <w:spacing w:before="0" w:after="140" w:line="315" w:lineRule="exact"/>
        <w:ind w:left="0" w:right="0" w:firstLine="420"/>
        <w:jc w:val="both"/>
      </w:pPr>
      <w:r>
        <w:rPr>
          <w:color w:val="000000"/>
          <w:spacing w:val="0"/>
          <w:w w:val="100"/>
          <w:position w:val="0"/>
        </w:rPr>
        <w:t>（、识别合同中的单项履约义务</w:t>
      </w:r>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合同开始日，企业应当识别合同中所包含的各单项履约义务。履约义务，是指合 同中企业向客户转让可明确区分商品的承诺%企业应当将下列向客户转让商品的承诺 作为单项履约义务：</w:t>
      </w:r>
    </w:p>
    <w:p>
      <w:pPr>
        <w:pStyle w:val="Style18"/>
        <w:keepNext w:val="0"/>
        <w:keepLines w:val="0"/>
        <w:widowControl w:val="0"/>
        <w:shd w:val="clear" w:color="auto" w:fill="auto"/>
        <w:tabs>
          <w:tab w:pos="1004" w:val="left"/>
        </w:tabs>
        <w:bidi w:val="0"/>
        <w:spacing w:before="0" w:after="0" w:line="315" w:lineRule="exact"/>
        <w:ind w:left="0" w:right="0" w:firstLine="420"/>
        <w:jc w:val="both"/>
      </w:pPr>
      <w:bookmarkStart w:id="632" w:name="bookmark632"/>
      <w:r>
        <w:rPr>
          <w:color w:val="000000"/>
          <w:spacing w:val="0"/>
          <w:w w:val="100"/>
          <w:position w:val="0"/>
        </w:rPr>
        <w:t>（</w:t>
      </w:r>
      <w:bookmarkEnd w:id="632"/>
      <w:r>
        <w:rPr>
          <w:color w:val="000000"/>
          <w:spacing w:val="0"/>
          <w:w w:val="100"/>
          <w:position w:val="0"/>
        </w:rPr>
        <w:t>一）</w:t>
        <w:tab/>
        <w:t>企业向客户转让可明确区分商品（或者商品或服务的组合）的承诺</w:t>
      </w:r>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企业向客户承诺的商品同时满足下列条件的，应当作为可明确区分商品：</w:t>
      </w:r>
    </w:p>
    <w:p>
      <w:pPr>
        <w:pStyle w:val="Style18"/>
        <w:keepNext w:val="0"/>
        <w:keepLines w:val="0"/>
        <w:widowControl w:val="0"/>
        <w:shd w:val="clear" w:color="auto" w:fill="auto"/>
        <w:tabs>
          <w:tab w:pos="933" w:val="left"/>
        </w:tabs>
        <w:bidi w:val="0"/>
        <w:spacing w:before="0" w:after="0" w:line="315" w:lineRule="exact"/>
        <w:ind w:left="0" w:right="0" w:firstLine="420"/>
        <w:jc w:val="both"/>
      </w:pPr>
      <w:bookmarkStart w:id="633" w:name="bookmark633"/>
      <w:r>
        <w:rPr>
          <w:color w:val="000000"/>
          <w:spacing w:val="0"/>
          <w:w w:val="100"/>
          <w:position w:val="0"/>
        </w:rPr>
        <w:t>（</w:t>
      </w:r>
      <w:bookmarkEnd w:id="633"/>
      <w:r>
        <w:rPr>
          <w:rFonts w:ascii="Times New Roman" w:eastAsia="Times New Roman" w:hAnsi="Times New Roman" w:cs="Times New Roman"/>
          <w:color w:val="000000"/>
          <w:spacing w:val="0"/>
          <w:w w:val="100"/>
          <w:position w:val="0"/>
        </w:rPr>
        <w:t>1</w:t>
      </w:r>
      <w:r>
        <w:rPr>
          <w:color w:val="000000"/>
          <w:spacing w:val="0"/>
          <w:w w:val="100"/>
          <w:position w:val="0"/>
        </w:rPr>
        <w:t>）</w:t>
        <w:tab/>
        <w:t>客户能够从该商品本身或者从该商品与其他易于获得的资源一起使用中受益％</w:t>
      </w:r>
    </w:p>
    <w:p>
      <w:pPr>
        <w:pStyle w:val="Style18"/>
        <w:keepNext w:val="0"/>
        <w:keepLines w:val="0"/>
        <w:widowControl w:val="0"/>
        <w:shd w:val="clear" w:color="auto" w:fill="auto"/>
        <w:tabs>
          <w:tab w:pos="933" w:val="left"/>
        </w:tabs>
        <w:bidi w:val="0"/>
        <w:spacing w:before="0" w:after="0" w:line="315" w:lineRule="exact"/>
        <w:ind w:left="0" w:right="0" w:firstLine="420"/>
        <w:jc w:val="both"/>
      </w:pPr>
      <w:bookmarkStart w:id="634" w:name="bookmark634"/>
      <w:r>
        <w:rPr>
          <w:color w:val="000000"/>
          <w:spacing w:val="0"/>
          <w:w w:val="100"/>
          <w:position w:val="0"/>
        </w:rPr>
        <w:t>（</w:t>
      </w:r>
      <w:bookmarkEnd w:id="634"/>
      <w:r>
        <w:rPr>
          <w:rFonts w:ascii="Times New Roman" w:eastAsia="Times New Roman" w:hAnsi="Times New Roman" w:cs="Times New Roman"/>
          <w:color w:val="000000"/>
          <w:spacing w:val="0"/>
          <w:w w:val="100"/>
          <w:position w:val="0"/>
        </w:rPr>
        <w:t>2</w:t>
      </w:r>
      <w:r>
        <w:rPr>
          <w:color w:val="000000"/>
          <w:spacing w:val="0"/>
          <w:w w:val="100"/>
          <w:position w:val="0"/>
        </w:rPr>
        <w:t>）</w:t>
        <w:tab/>
        <w:t>企业向客户转让该商品的承诺与合同中其他承诺可单独区分，以识别企业承 诺转让的是每一项商品，还是由这些商品组成的一个或多个组合产出。</w:t>
      </w:r>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下列情形通常表明企业向客户转让该商品的承诺与合同中的其他承诺不可明确区分：</w:t>
      </w:r>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一是企业需提供重大的服务以将该商品与合同中承诺的其他商品进行整合，形成 合同约定的某个或某些组合产出转让给客户％</w:t>
      </w:r>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二是该商品将对合同中承诺的其他商品予以重大修改或定制％</w:t>
      </w:r>
    </w:p>
    <w:p>
      <w:pPr>
        <w:pStyle w:val="Style18"/>
        <w:keepNext w:val="0"/>
        <w:keepLines w:val="0"/>
        <w:widowControl w:val="0"/>
        <w:shd w:val="clear" w:color="auto" w:fill="auto"/>
        <w:bidi w:val="0"/>
        <w:spacing w:before="0" w:after="0" w:line="315" w:lineRule="exact"/>
        <w:ind w:left="0" w:right="0" w:firstLine="420"/>
        <w:jc w:val="both"/>
      </w:pPr>
      <w:r>
        <w:rPr>
          <w:color w:val="000000"/>
          <w:spacing w:val="0"/>
          <w:w w:val="100"/>
          <w:position w:val="0"/>
        </w:rPr>
        <w:t>三是该商品与合同中承诺的其他商品具有高度关联性％</w:t>
      </w:r>
    </w:p>
    <w:p>
      <w:pPr>
        <w:pStyle w:val="Style18"/>
        <w:keepNext w:val="0"/>
        <w:keepLines w:val="0"/>
        <w:widowControl w:val="0"/>
        <w:shd w:val="clear" w:color="auto" w:fill="auto"/>
        <w:tabs>
          <w:tab w:pos="1004" w:val="left"/>
        </w:tabs>
        <w:bidi w:val="0"/>
        <w:spacing w:before="0" w:after="0" w:line="315" w:lineRule="exact"/>
        <w:ind w:left="0" w:right="0" w:firstLine="420"/>
        <w:jc w:val="both"/>
      </w:pPr>
      <w:bookmarkStart w:id="635" w:name="bookmark635"/>
      <w:r>
        <w:rPr>
          <w:color w:val="000000"/>
          <w:spacing w:val="0"/>
          <w:w w:val="100"/>
          <w:position w:val="0"/>
        </w:rPr>
        <w:t>（</w:t>
      </w:r>
      <w:bookmarkEnd w:id="635"/>
      <w:r>
        <w:rPr>
          <w:color w:val="000000"/>
          <w:spacing w:val="0"/>
          <w:w w:val="100"/>
          <w:position w:val="0"/>
        </w:rPr>
        <w:t>二）</w:t>
        <w:tab/>
        <w:t>一系列实质相同且转让模式相同的、可明确区分的商品</w:t>
      </w:r>
    </w:p>
    <w:p>
      <w:pPr>
        <w:pStyle w:val="Style18"/>
        <w:keepNext w:val="0"/>
        <w:keepLines w:val="0"/>
        <w:widowControl w:val="0"/>
        <w:shd w:val="clear" w:color="auto" w:fill="auto"/>
        <w:bidi w:val="0"/>
        <w:spacing w:before="0" w:after="140" w:line="315" w:lineRule="exact"/>
        <w:ind w:left="0" w:right="0" w:firstLine="420"/>
        <w:jc w:val="both"/>
      </w:pPr>
      <w:r>
        <w:rPr>
          <w:color w:val="000000"/>
          <w:spacing w:val="0"/>
          <w:w w:val="100"/>
          <w:position w:val="0"/>
        </w:rPr>
        <w:t>当企业向客户连续转让某项承诺的商品时，如果这些商品属于实质相同且转让模 式相同的一系列商品时，企业应当将这一系列商品作为单项履约义务。其中，转让模 式相同，是指每一项可明确区分的商品均满足本章所述的在某一时段内履行履约义务 的条件，且采用相同方法确定其履约进度％</w:t>
      </w:r>
    </w:p>
    <w:p>
      <w:pPr>
        <w:pStyle w:val="Style18"/>
        <w:keepNext w:val="0"/>
        <w:keepLines w:val="0"/>
        <w:widowControl w:val="0"/>
        <w:shd w:val="clear" w:color="auto" w:fill="auto"/>
        <w:bidi w:val="0"/>
        <w:spacing w:before="0" w:after="140" w:line="315" w:lineRule="exact"/>
        <w:ind w:left="0" w:right="0" w:firstLine="420"/>
        <w:jc w:val="both"/>
      </w:pPr>
      <w:bookmarkStart w:id="636" w:name="bookmark636"/>
      <w:r>
        <w:rPr>
          <w:color w:val="000000"/>
          <w:spacing w:val="0"/>
          <w:w w:val="100"/>
          <w:position w:val="0"/>
        </w:rPr>
        <w:t>三</w:t>
      </w:r>
      <w:bookmarkEnd w:id="636"/>
      <w:r>
        <w:rPr>
          <w:color w:val="000000"/>
          <w:spacing w:val="0"/>
          <w:w w:val="100"/>
          <w:position w:val="0"/>
        </w:rPr>
        <w:t>、确定交易价格</w:t>
      </w:r>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交易价格，是指企业因向客户转让商品而预期有权收取的对价金额％企业应当根 据合同条款，并结合以往的习惯做法等确定交易价格。</w:t>
      </w:r>
    </w:p>
    <w:p>
      <w:pPr>
        <w:pStyle w:val="Style18"/>
        <w:keepNext w:val="0"/>
        <w:keepLines w:val="0"/>
        <w:widowControl w:val="0"/>
        <w:shd w:val="clear" w:color="auto" w:fill="auto"/>
        <w:tabs>
          <w:tab w:pos="1004" w:val="left"/>
        </w:tabs>
        <w:bidi w:val="0"/>
        <w:spacing w:before="0" w:after="0" w:line="314" w:lineRule="exact"/>
        <w:ind w:left="0" w:right="0" w:firstLine="420"/>
        <w:jc w:val="both"/>
      </w:pPr>
      <w:bookmarkStart w:id="637" w:name="bookmark637"/>
      <w:r>
        <w:rPr>
          <w:color w:val="000000"/>
          <w:spacing w:val="0"/>
          <w:w w:val="100"/>
          <w:position w:val="0"/>
        </w:rPr>
        <w:t>（</w:t>
      </w:r>
      <w:bookmarkEnd w:id="637"/>
      <w:r>
        <w:rPr>
          <w:color w:val="000000"/>
          <w:spacing w:val="0"/>
          <w:w w:val="100"/>
          <w:position w:val="0"/>
        </w:rPr>
        <w:t>一）</w:t>
        <w:tab/>
        <w:t>可变对价</w:t>
      </w:r>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企业与客户的合同中约定的对价金额可能会因折扣、价格折让、返利、退款、奖 励积分、激励措施、业绩奖金、索赔、未来事项等因素而变化，此时的对价为可变对 价。企业应当按照期望值或最可能发生金额确定可变对价的最佳估计数。</w:t>
      </w:r>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企业按照期望值或最可能发生金额确定可变对价金额之后，计入交易价格的可变 对价金额还应该满足限制条件，即包含可变对价的交易价格，应当不超过在相关不确 定性消除时，累计已确认的收入极可能不会发生重大转回的金额％企业在对此进行评 估时，应当同时考虑收入转回的可能性及转回金额的比重。企业应当将满足上述限制 条件的可变对价的金额，计入交易价格。</w:t>
      </w:r>
    </w:p>
    <w:p>
      <w:pPr>
        <w:pStyle w:val="Style18"/>
        <w:keepNext w:val="0"/>
        <w:keepLines w:val="0"/>
        <w:widowControl w:val="0"/>
        <w:shd w:val="clear" w:color="auto" w:fill="auto"/>
        <w:tabs>
          <w:tab w:pos="1004" w:val="left"/>
        </w:tabs>
        <w:bidi w:val="0"/>
        <w:spacing w:before="0" w:after="0" w:line="314" w:lineRule="exact"/>
        <w:ind w:left="0" w:right="0" w:firstLine="420"/>
        <w:jc w:val="both"/>
      </w:pPr>
      <w:bookmarkStart w:id="638" w:name="bookmark638"/>
      <w:r>
        <w:rPr>
          <w:color w:val="000000"/>
          <w:spacing w:val="0"/>
          <w:w w:val="100"/>
          <w:position w:val="0"/>
        </w:rPr>
        <w:t>（</w:t>
      </w:r>
      <w:bookmarkEnd w:id="638"/>
      <w:r>
        <w:rPr>
          <w:color w:val="000000"/>
          <w:spacing w:val="0"/>
          <w:w w:val="100"/>
          <w:position w:val="0"/>
        </w:rPr>
        <w:t>二）</w:t>
        <w:tab/>
        <w:t>合同中存在的重大融资成分</w:t>
      </w:r>
    </w:p>
    <w:p>
      <w:pPr>
        <w:pStyle w:val="Style18"/>
        <w:keepNext w:val="0"/>
        <w:keepLines w:val="0"/>
        <w:widowControl w:val="0"/>
        <w:numPr>
          <w:ilvl w:val="0"/>
          <w:numId w:val="89"/>
        </w:numPr>
        <w:shd w:val="clear" w:color="auto" w:fill="auto"/>
        <w:bidi w:val="0"/>
        <w:spacing w:before="0" w:after="0" w:line="314" w:lineRule="exact"/>
        <w:ind w:left="0" w:right="0" w:firstLine="420"/>
        <w:jc w:val="both"/>
      </w:pPr>
      <w:bookmarkStart w:id="639" w:name="bookmark639"/>
      <w:bookmarkEnd w:id="639"/>
      <w:r>
        <w:rPr>
          <w:color w:val="000000"/>
          <w:spacing w:val="0"/>
          <w:w w:val="100"/>
          <w:position w:val="0"/>
        </w:rPr>
        <w:t>重大融资成分</w:t>
      </w:r>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 xml:space="preserve">当企业将商品的控制权转移给客户的时间与客户实际付款的时间不一致时，如果 </w:t>
      </w:r>
      <w:r>
        <w:rPr>
          <w:color w:val="000000"/>
          <w:spacing w:val="0"/>
          <w:w w:val="100"/>
          <w:position w:val="0"/>
        </w:rPr>
        <w:t>各方以在合同中明确（或者以隐含的方式）约定的付款时间为客户或企业就转让商品 的交易提供了重大融资利益，则合同中即包含了重大融资成分。</w:t>
      </w:r>
    </w:p>
    <w:p>
      <w:pPr>
        <w:pStyle w:val="Style18"/>
        <w:keepNext w:val="0"/>
        <w:keepLines w:val="0"/>
        <w:widowControl w:val="0"/>
        <w:shd w:val="clear" w:color="auto" w:fill="auto"/>
        <w:bidi w:val="0"/>
        <w:spacing w:before="0" w:line="314" w:lineRule="exact"/>
        <w:ind w:left="0" w:right="0" w:firstLine="420"/>
        <w:jc w:val="both"/>
      </w:pPr>
      <w:r>
        <w:rPr>
          <w:color w:val="000000"/>
          <w:spacing w:val="0"/>
          <w:w w:val="100"/>
          <w:position w:val="0"/>
        </w:rPr>
        <w:t>合同中存在重大融资成分的，企业应当按照假定客户在取得商品控制权时即以现 金支付的应付金额（即现销价格）确定交易价格；在确定该重大融资成分的金额时, 应使用将合同对价的名义金额折现为商品现销价格的折现率，该折现率一经确定，不 得因后续市场利率或客户信用风险等情况的变化而变更。企业确定的交易价格与合同 承诺的对价金额之间的差额，应当在合同期间内采用实际利率法摊销。</w:t>
      </w:r>
    </w:p>
    <w:p>
      <w:pPr>
        <w:pStyle w:val="Style18"/>
        <w:keepNext w:val="0"/>
        <w:keepLines w:val="0"/>
        <w:widowControl w:val="0"/>
        <w:numPr>
          <w:ilvl w:val="0"/>
          <w:numId w:val="89"/>
        </w:numPr>
        <w:shd w:val="clear" w:color="auto" w:fill="auto"/>
        <w:bidi w:val="0"/>
        <w:spacing w:before="0" w:after="0" w:line="329" w:lineRule="auto"/>
        <w:ind w:left="0" w:right="0" w:firstLine="420"/>
        <w:jc w:val="both"/>
      </w:pPr>
      <w:bookmarkStart w:id="640" w:name="bookmark640"/>
      <w:bookmarkEnd w:id="640"/>
      <w:r>
        <w:rPr>
          <w:color w:val="000000"/>
          <w:spacing w:val="0"/>
          <w:w w:val="100"/>
          <w:position w:val="0"/>
        </w:rPr>
        <w:t>合同负债和合同资产</w:t>
      </w:r>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合同负债，是指企业已收或应收客户对价而应向客户转让商品的义务。合同资产, 是指企业已向客户转让商品而有权收取对价的权利，且该权利取决于时间流逝之外的 其他因素</w:t>
      </w:r>
      <w:r>
        <w:rPr>
          <w:i/>
          <w:iCs/>
          <w:color w:val="000000"/>
          <w:spacing w:val="0"/>
          <w:w w:val="100"/>
          <w:position w:val="0"/>
        </w:rPr>
        <w:t>%</w:t>
      </w:r>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合同资产和合同负债应当在资产负债表中单独列示。同一合同下的合同资产和合 同负债应当以净额列示，不同合同下的合同资产和合同负债不能互相抵销。</w:t>
      </w:r>
    </w:p>
    <w:p>
      <w:pPr>
        <w:pStyle w:val="Style18"/>
        <w:keepNext w:val="0"/>
        <w:keepLines w:val="0"/>
        <w:widowControl w:val="0"/>
        <w:shd w:val="clear" w:color="auto" w:fill="auto"/>
        <w:tabs>
          <w:tab w:pos="992" w:val="left"/>
        </w:tabs>
        <w:bidi w:val="0"/>
        <w:spacing w:before="0" w:after="0" w:line="314" w:lineRule="exact"/>
        <w:ind w:left="0" w:right="0" w:firstLine="420"/>
        <w:jc w:val="both"/>
      </w:pPr>
      <w:bookmarkStart w:id="641" w:name="bookmark641"/>
      <w:r>
        <w:rPr>
          <w:color w:val="000000"/>
          <w:spacing w:val="0"/>
          <w:w w:val="100"/>
          <w:position w:val="0"/>
        </w:rPr>
        <w:t>（</w:t>
      </w:r>
      <w:bookmarkEnd w:id="641"/>
      <w:r>
        <w:rPr>
          <w:color w:val="000000"/>
          <w:spacing w:val="0"/>
          <w:w w:val="100"/>
          <w:position w:val="0"/>
        </w:rPr>
        <w:t>三）</w:t>
        <w:tab/>
        <w:t>非现金对价</w:t>
      </w:r>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当企业因转让商品而有权向客户收取的对价是非现金形式时，企业通常应当按照 非现金对价在合同开始日的公允价值确定交易价格。非现金对价公允价值不能合理估 计的，企业应当参照其承诺向客户转让商品的单独售价间接确定交易价格。</w:t>
      </w:r>
    </w:p>
    <w:p>
      <w:pPr>
        <w:pStyle w:val="Style18"/>
        <w:keepNext w:val="0"/>
        <w:keepLines w:val="0"/>
        <w:widowControl w:val="0"/>
        <w:shd w:val="clear" w:color="auto" w:fill="auto"/>
        <w:tabs>
          <w:tab w:pos="992" w:val="left"/>
        </w:tabs>
        <w:bidi w:val="0"/>
        <w:spacing w:before="0" w:after="0" w:line="314" w:lineRule="exact"/>
        <w:ind w:left="0" w:right="0" w:firstLine="420"/>
        <w:jc w:val="both"/>
      </w:pPr>
      <w:bookmarkStart w:id="642" w:name="bookmark642"/>
      <w:r>
        <w:rPr>
          <w:color w:val="000000"/>
          <w:spacing w:val="0"/>
          <w:w w:val="100"/>
          <w:position w:val="0"/>
        </w:rPr>
        <w:t>（</w:t>
      </w:r>
      <w:bookmarkEnd w:id="642"/>
      <w:r>
        <w:rPr>
          <w:color w:val="000000"/>
          <w:spacing w:val="0"/>
          <w:w w:val="100"/>
          <w:position w:val="0"/>
        </w:rPr>
        <w:t>四）</w:t>
        <w:tab/>
        <w:t>应付客户对价</w:t>
      </w:r>
    </w:p>
    <w:p>
      <w:pPr>
        <w:pStyle w:val="Style18"/>
        <w:keepNext w:val="0"/>
        <w:keepLines w:val="0"/>
        <w:widowControl w:val="0"/>
        <w:shd w:val="clear" w:color="auto" w:fill="auto"/>
        <w:tabs>
          <w:tab w:pos="2517" w:val="left"/>
          <w:tab w:pos="5320" w:val="left"/>
        </w:tabs>
        <w:bidi w:val="0"/>
        <w:spacing w:before="0" w:after="0" w:line="314" w:lineRule="exact"/>
        <w:ind w:left="0" w:right="0"/>
        <w:jc w:val="left"/>
      </w:pPr>
      <w:r>
        <w:rPr>
          <w:color w:val="000000"/>
          <w:spacing w:val="0"/>
          <w:w w:val="100"/>
          <w:position w:val="0"/>
        </w:rPr>
        <w:t>企业 向</w:t>
        <w:tab/>
        <w:t>的 时， 向</w:t>
        <w:tab/>
        <w:t>支付对 的， 为</w:t>
      </w:r>
    </w:p>
    <w:p>
      <w:pPr>
        <w:pStyle w:val="Style18"/>
        <w:keepNext w:val="0"/>
        <w:keepLines w:val="0"/>
        <w:widowControl w:val="0"/>
        <w:shd w:val="clear" w:color="auto" w:fill="auto"/>
        <w:bidi w:val="0"/>
        <w:spacing w:before="0" w:after="140" w:line="314" w:lineRule="exact"/>
        <w:ind w:left="0" w:right="0" w:firstLine="0"/>
        <w:jc w:val="both"/>
      </w:pPr>
      <w:r>
        <w:rPr>
          <w:color w:val="000000"/>
          <w:spacing w:val="0"/>
          <w:w w:val="100"/>
          <w:position w:val="0"/>
        </w:rPr>
        <w:t>取得其他可明确区分商品的款项外，应当将该应付对价冲减交易价格，并在确认相关 收入与支付（或承诺支付）客户对价二者孰晚的时点冲减当期收入。这里的应付客户 对价还包括可以抵减应付企业金额的相关项目金额，如优惠券、兑换券等。</w:t>
      </w:r>
    </w:p>
    <w:p>
      <w:pPr>
        <w:pStyle w:val="Style18"/>
        <w:keepNext w:val="0"/>
        <w:keepLines w:val="0"/>
        <w:widowControl w:val="0"/>
        <w:shd w:val="clear" w:color="auto" w:fill="auto"/>
        <w:tabs>
          <w:tab w:pos="895" w:val="left"/>
        </w:tabs>
        <w:bidi w:val="0"/>
        <w:spacing w:before="0" w:after="140" w:line="314" w:lineRule="exact"/>
        <w:ind w:left="0" w:right="0" w:firstLine="420"/>
        <w:jc w:val="both"/>
      </w:pPr>
      <w:bookmarkStart w:id="643" w:name="bookmark643"/>
      <w:r>
        <w:rPr>
          <w:color w:val="000000"/>
          <w:spacing w:val="0"/>
          <w:w w:val="100"/>
          <w:position w:val="0"/>
        </w:rPr>
        <w:t>四</w:t>
      </w:r>
      <w:bookmarkEnd w:id="643"/>
      <w:r>
        <w:rPr>
          <w:color w:val="000000"/>
          <w:spacing w:val="0"/>
          <w:w w:val="100"/>
          <w:position w:val="0"/>
        </w:rPr>
        <w:t>、</w:t>
        <w:tab/>
        <w:t>将交易价格分摊至各项履约义务</w:t>
      </w:r>
    </w:p>
    <w:p>
      <w:pPr>
        <w:pStyle w:val="Style18"/>
        <w:keepNext w:val="0"/>
        <w:keepLines w:val="0"/>
        <w:widowControl w:val="0"/>
        <w:shd w:val="clear" w:color="auto" w:fill="auto"/>
        <w:bidi w:val="0"/>
        <w:spacing w:before="0" w:after="140" w:line="314" w:lineRule="exact"/>
        <w:ind w:left="0" w:right="0" w:firstLine="420"/>
        <w:jc w:val="both"/>
      </w:pPr>
      <w:r>
        <w:rPr>
          <w:color w:val="000000"/>
          <w:spacing w:val="0"/>
          <w:w w:val="100"/>
          <w:position w:val="0"/>
        </w:rPr>
        <w:t>合同中包含两项或多项履约义务的，企业应当在合同开始日，按照各项履约义务 所承诺商品的单独售价的相对比例，将交易价格分摊至各项履约义务。单独售价，是 指企业向客户单独销售商品的价格。</w:t>
      </w:r>
    </w:p>
    <w:p>
      <w:pPr>
        <w:pStyle w:val="Style18"/>
        <w:keepNext w:val="0"/>
        <w:keepLines w:val="0"/>
        <w:widowControl w:val="0"/>
        <w:shd w:val="clear" w:color="auto" w:fill="auto"/>
        <w:tabs>
          <w:tab w:pos="895" w:val="left"/>
        </w:tabs>
        <w:bidi w:val="0"/>
        <w:spacing w:before="0" w:after="140" w:line="314" w:lineRule="exact"/>
        <w:ind w:left="0" w:right="0" w:firstLine="420"/>
        <w:jc w:val="both"/>
      </w:pPr>
      <w:bookmarkStart w:id="644" w:name="bookmark644"/>
      <w:r>
        <w:rPr>
          <w:color w:val="000000"/>
          <w:spacing w:val="0"/>
          <w:w w:val="100"/>
          <w:position w:val="0"/>
        </w:rPr>
        <w:t>五</w:t>
      </w:r>
      <w:bookmarkEnd w:id="644"/>
      <w:r>
        <w:rPr>
          <w:color w:val="000000"/>
          <w:spacing w:val="0"/>
          <w:w w:val="100"/>
          <w:position w:val="0"/>
        </w:rPr>
        <w:t>、</w:t>
        <w:tab/>
        <w:t>履行每一项履约义务时确认收入</w:t>
      </w:r>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企业应当在履行了合同中的履约义务，即客户取得相关商品控制权时确认收入。 企业将商品的控制权转移给客户，首先判断履约义务是否满足在某一时段内履行的履 约义务的条件，如不满足，则该履约义务属于在某一时点履行的履约义务。对于在某 一时段内履行的履约义务，企业应当选取恰当的方法来确定履约进度；对于在某一时 点履行的履约义务，企业应当综合分析控制权转移的迹象，判断其转移时点。</w:t>
      </w:r>
    </w:p>
    <w:p>
      <w:pPr>
        <w:pStyle w:val="Style18"/>
        <w:keepNext w:val="0"/>
        <w:keepLines w:val="0"/>
        <w:widowControl w:val="0"/>
        <w:shd w:val="clear" w:color="auto" w:fill="auto"/>
        <w:bidi w:val="0"/>
        <w:spacing w:before="0" w:line="314" w:lineRule="exact"/>
        <w:ind w:left="0" w:right="0" w:firstLine="420"/>
        <w:jc w:val="both"/>
      </w:pPr>
      <w:r>
        <w:rPr>
          <w:color w:val="000000"/>
          <w:spacing w:val="0"/>
          <w:w w:val="100"/>
          <w:position w:val="0"/>
        </w:rPr>
        <w:t>（一）在某一时段内履行的履约义务</w:t>
      </w:r>
    </w:p>
    <w:p>
      <w:pPr>
        <w:pStyle w:val="Style18"/>
        <w:keepNext w:val="0"/>
        <w:keepLines w:val="0"/>
        <w:widowControl w:val="0"/>
        <w:numPr>
          <w:ilvl w:val="0"/>
          <w:numId w:val="91"/>
        </w:numPr>
        <w:shd w:val="clear" w:color="auto" w:fill="auto"/>
        <w:bidi w:val="0"/>
        <w:spacing w:before="0" w:after="0" w:line="329" w:lineRule="auto"/>
        <w:ind w:left="0" w:right="0" w:firstLine="420"/>
        <w:jc w:val="both"/>
      </w:pPr>
      <w:bookmarkStart w:id="645" w:name="bookmark645"/>
      <w:bookmarkEnd w:id="645"/>
      <w:r>
        <w:rPr>
          <w:color w:val="000000"/>
          <w:spacing w:val="0"/>
          <w:w w:val="100"/>
          <w:position w:val="0"/>
        </w:rPr>
        <w:t>在某一时段内履行履约义务的条件</w:t>
      </w:r>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满足下列条件之一的，属于在某一时段内履行的履约义务：</w:t>
      </w:r>
    </w:p>
    <w:p>
      <w:pPr>
        <w:pStyle w:val="Style18"/>
        <w:keepNext w:val="0"/>
        <w:keepLines w:val="0"/>
        <w:widowControl w:val="0"/>
        <w:shd w:val="clear" w:color="auto" w:fill="auto"/>
        <w:bidi w:val="0"/>
        <w:spacing w:before="0" w:line="314" w:lineRule="exact"/>
        <w:ind w:left="0" w:right="0" w:firstLine="420"/>
        <w:jc w:val="both"/>
      </w:pPr>
      <w:r>
        <w:rPr>
          <w:color w:val="000000"/>
          <w:spacing w:val="0"/>
          <w:w w:val="100"/>
          <w:position w:val="0"/>
        </w:rPr>
        <w:t>（</w:t>
      </w:r>
      <w:r>
        <w:rPr>
          <w:rFonts w:ascii="Times New Roman" w:eastAsia="Times New Roman" w:hAnsi="Times New Roman" w:cs="Times New Roman"/>
          <w:color w:val="000000"/>
          <w:spacing w:val="0"/>
          <w:w w:val="100"/>
          <w:position w:val="0"/>
        </w:rPr>
        <w:t>1</w:t>
      </w:r>
      <w:r>
        <w:rPr>
          <w:color w:val="000000"/>
          <w:spacing w:val="0"/>
          <w:w w:val="100"/>
          <w:position w:val="0"/>
        </w:rPr>
        <w:t>）客户在企业履约的同时即取得并消耗企业履约所带来的经济利益％</w:t>
      </w:r>
    </w:p>
    <w:p>
      <w:pPr>
        <w:pStyle w:val="Style18"/>
        <w:keepNext w:val="0"/>
        <w:keepLines w:val="0"/>
        <w:widowControl w:val="0"/>
        <w:numPr>
          <w:ilvl w:val="0"/>
          <w:numId w:val="93"/>
        </w:numPr>
        <w:shd w:val="clear" w:color="auto" w:fill="auto"/>
        <w:tabs>
          <w:tab w:pos="866" w:val="left"/>
        </w:tabs>
        <w:bidi w:val="0"/>
        <w:spacing w:before="0" w:after="0" w:line="318" w:lineRule="exact"/>
        <w:ind w:left="0" w:right="0" w:firstLine="420"/>
        <w:jc w:val="both"/>
      </w:pPr>
      <w:bookmarkStart w:id="646" w:name="bookmark646"/>
      <w:bookmarkEnd w:id="646"/>
      <w:r>
        <w:rPr>
          <w:color w:val="000000"/>
          <w:spacing w:val="0"/>
          <w:w w:val="100"/>
          <w:position w:val="0"/>
        </w:rPr>
        <w:t>客户能够控制企业履约过程中在建的商品</w:t>
      </w:r>
      <w:r>
        <w:rPr>
          <w:i/>
          <w:iCs/>
          <w:color w:val="000000"/>
          <w:spacing w:val="0"/>
          <w:w w:val="100"/>
          <w:position w:val="0"/>
        </w:rPr>
        <w:t>%</w:t>
      </w:r>
    </w:p>
    <w:p>
      <w:pPr>
        <w:pStyle w:val="Style18"/>
        <w:keepNext w:val="0"/>
        <w:keepLines w:val="0"/>
        <w:widowControl w:val="0"/>
        <w:numPr>
          <w:ilvl w:val="0"/>
          <w:numId w:val="93"/>
        </w:numPr>
        <w:shd w:val="clear" w:color="auto" w:fill="auto"/>
        <w:tabs>
          <w:tab w:pos="866" w:val="left"/>
        </w:tabs>
        <w:bidi w:val="0"/>
        <w:spacing w:before="0" w:after="0" w:line="318" w:lineRule="exact"/>
        <w:ind w:left="0" w:right="0" w:firstLine="420"/>
        <w:jc w:val="both"/>
      </w:pPr>
      <w:bookmarkStart w:id="647" w:name="bookmark647"/>
      <w:bookmarkEnd w:id="647"/>
      <w:r>
        <w:rPr>
          <w:color w:val="000000"/>
          <w:spacing w:val="0"/>
          <w:w w:val="100"/>
          <w:position w:val="0"/>
        </w:rPr>
        <w:t>企业履约过程中所产出的商品具有不可替代用途</w:t>
      </w:r>
      <w:r>
        <w:rPr>
          <w:b/>
          <w:bCs/>
          <w:color w:val="000000"/>
          <w:spacing w:val="0"/>
          <w:w w:val="100"/>
          <w:position w:val="0"/>
        </w:rPr>
        <w:t>，</w:t>
      </w:r>
      <w:r>
        <w:rPr>
          <w:color w:val="000000"/>
          <w:spacing w:val="0"/>
          <w:w w:val="100"/>
          <w:position w:val="0"/>
        </w:rPr>
        <w:t>且该企业在整个合同期间 内有权就累计至今已完成的履约部分收取款项</w:t>
      </w:r>
      <w:r>
        <w:rPr>
          <w:b/>
          <w:bCs/>
          <w:color w:val="000000"/>
          <w:spacing w:val="0"/>
          <w:w w:val="100"/>
          <w:position w:val="0"/>
        </w:rPr>
        <w:t>％</w:t>
      </w:r>
    </w:p>
    <w:p>
      <w:pPr>
        <w:pStyle w:val="Style18"/>
        <w:keepNext w:val="0"/>
        <w:keepLines w:val="0"/>
        <w:widowControl w:val="0"/>
        <w:shd w:val="clear" w:color="auto" w:fill="auto"/>
        <w:bidi w:val="0"/>
        <w:spacing w:before="0" w:after="0" w:line="318" w:lineRule="exact"/>
        <w:ind w:left="0" w:right="0" w:firstLine="420"/>
        <w:jc w:val="both"/>
      </w:pPr>
      <w:r>
        <w:rPr>
          <w:color w:val="000000"/>
          <w:spacing w:val="0"/>
          <w:w w:val="100"/>
          <w:position w:val="0"/>
        </w:rPr>
        <w:t>具有不可替代用途，是指因合同限制或实际可行性限制，企业不能轻易地将商品 用于其他用途</w:t>
      </w:r>
      <w:r>
        <w:rPr>
          <w:b/>
          <w:bCs/>
          <w:color w:val="000000"/>
          <w:spacing w:val="0"/>
          <w:w w:val="100"/>
          <w:position w:val="0"/>
        </w:rPr>
        <w:t>％</w:t>
      </w:r>
      <w:r>
        <w:rPr>
          <w:color w:val="000000"/>
          <w:spacing w:val="0"/>
          <w:w w:val="100"/>
          <w:position w:val="0"/>
        </w:rPr>
        <w:t>有权就累计至今已完成的履约部分收取款项</w:t>
      </w:r>
      <w:r>
        <w:rPr>
          <w:i/>
          <w:iCs/>
          <w:color w:val="000000"/>
          <w:spacing w:val="0"/>
          <w:w w:val="100"/>
          <w:position w:val="0"/>
        </w:rPr>
        <w:t>,</w:t>
      </w:r>
      <w:r>
        <w:rPr>
          <w:color w:val="000000"/>
          <w:spacing w:val="0"/>
          <w:w w:val="100"/>
          <w:position w:val="0"/>
        </w:rPr>
        <w:t>是指在由于客户或其他 方原因终止合同的情况下</w:t>
      </w:r>
      <w:r>
        <w:rPr>
          <w:b/>
          <w:bCs/>
          <w:color w:val="000000"/>
          <w:spacing w:val="0"/>
          <w:w w:val="100"/>
          <w:position w:val="0"/>
        </w:rPr>
        <w:t>，</w:t>
      </w:r>
      <w:r>
        <w:rPr>
          <w:color w:val="000000"/>
          <w:spacing w:val="0"/>
          <w:w w:val="100"/>
          <w:position w:val="0"/>
        </w:rPr>
        <w:t>企业有权就累计至今已完成的履约部分收取能够补偿其已 发生成本和合理利润的款项，并且该权利具有法律约束力</w:t>
      </w:r>
      <w:r>
        <w:rPr>
          <w:b/>
          <w:bCs/>
          <w:color w:val="000000"/>
          <w:spacing w:val="0"/>
          <w:w w:val="100"/>
          <w:position w:val="0"/>
        </w:rPr>
        <w:t>％</w:t>
      </w:r>
    </w:p>
    <w:p>
      <w:pPr>
        <w:pStyle w:val="Style18"/>
        <w:keepNext w:val="0"/>
        <w:keepLines w:val="0"/>
        <w:widowControl w:val="0"/>
        <w:numPr>
          <w:ilvl w:val="0"/>
          <w:numId w:val="91"/>
        </w:numPr>
        <w:shd w:val="clear" w:color="auto" w:fill="auto"/>
        <w:bidi w:val="0"/>
        <w:spacing w:before="0" w:after="0" w:line="317" w:lineRule="exact"/>
        <w:ind w:left="0" w:right="0" w:firstLine="420"/>
        <w:jc w:val="both"/>
      </w:pPr>
      <w:bookmarkStart w:id="648" w:name="bookmark648"/>
      <w:bookmarkEnd w:id="648"/>
      <w:r>
        <w:rPr>
          <w:color w:val="000000"/>
          <w:spacing w:val="0"/>
          <w:w w:val="100"/>
          <w:position w:val="0"/>
        </w:rPr>
        <w:t>在某一时段内履行的履约义务的收入确认</w:t>
      </w:r>
    </w:p>
    <w:p>
      <w:pPr>
        <w:pStyle w:val="Style18"/>
        <w:keepNext w:val="0"/>
        <w:keepLines w:val="0"/>
        <w:widowControl w:val="0"/>
        <w:shd w:val="clear" w:color="auto" w:fill="auto"/>
        <w:bidi w:val="0"/>
        <w:spacing w:before="0" w:after="0" w:line="317" w:lineRule="exact"/>
        <w:ind w:left="0" w:right="0" w:firstLine="420"/>
        <w:jc w:val="both"/>
      </w:pPr>
      <w:r>
        <w:rPr>
          <w:color w:val="000000"/>
          <w:spacing w:val="0"/>
          <w:w w:val="100"/>
          <w:position w:val="0"/>
        </w:rPr>
        <w:t>对于在某一时段内履行的履约义务</w:t>
      </w:r>
      <w:r>
        <w:rPr>
          <w:b/>
          <w:bCs/>
          <w:color w:val="000000"/>
          <w:spacing w:val="0"/>
          <w:w w:val="100"/>
          <w:position w:val="0"/>
        </w:rPr>
        <w:t>，</w:t>
      </w:r>
      <w:r>
        <w:rPr>
          <w:color w:val="000000"/>
          <w:spacing w:val="0"/>
          <w:w w:val="100"/>
          <w:position w:val="0"/>
        </w:rPr>
        <w:t>企业应当在该段时间内按照履约进度确认收 入，但是</w:t>
      </w:r>
      <w:r>
        <w:rPr>
          <w:b/>
          <w:bCs/>
          <w:color w:val="000000"/>
          <w:spacing w:val="0"/>
          <w:w w:val="100"/>
          <w:position w:val="0"/>
        </w:rPr>
        <w:t>，</w:t>
      </w:r>
      <w:r>
        <w:rPr>
          <w:color w:val="000000"/>
          <w:spacing w:val="0"/>
          <w:w w:val="100"/>
          <w:position w:val="0"/>
        </w:rPr>
        <w:t>履约进度不能合理确定的除外。企业应当考虑商品的性质</w:t>
      </w:r>
      <w:r>
        <w:rPr>
          <w:b/>
          <w:bCs/>
          <w:color w:val="000000"/>
          <w:spacing w:val="0"/>
          <w:w w:val="100"/>
          <w:position w:val="0"/>
        </w:rPr>
        <w:t>，</w:t>
      </w:r>
      <w:r>
        <w:rPr>
          <w:color w:val="000000"/>
          <w:spacing w:val="0"/>
          <w:w w:val="100"/>
          <w:position w:val="0"/>
        </w:rPr>
        <w:t>采用产出法或 投入法确定恰当的履约进度，并且在确定履约进度时</w:t>
      </w:r>
      <w:r>
        <w:rPr>
          <w:b/>
          <w:bCs/>
          <w:color w:val="000000"/>
          <w:spacing w:val="0"/>
          <w:w w:val="100"/>
          <w:position w:val="0"/>
        </w:rPr>
        <w:t>，</w:t>
      </w:r>
      <w:r>
        <w:rPr>
          <w:color w:val="000000"/>
          <w:spacing w:val="0"/>
          <w:w w:val="100"/>
          <w:position w:val="0"/>
        </w:rPr>
        <w:t>应当扣除那些控制权尚未转移 给客户的商品。企业按照履约进度确认收入时，通常应当在资产负债表日按照合同的 交易价格总额乘以履约进度扣除以前会计期间累计已确认的收入后的金额</w:t>
      </w:r>
      <w:r>
        <w:rPr>
          <w:b/>
          <w:bCs/>
          <w:color w:val="000000"/>
          <w:spacing w:val="0"/>
          <w:w w:val="100"/>
          <w:position w:val="0"/>
        </w:rPr>
        <w:t>，</w:t>
      </w:r>
      <w:r>
        <w:rPr>
          <w:color w:val="000000"/>
          <w:spacing w:val="0"/>
          <w:w w:val="100"/>
          <w:position w:val="0"/>
        </w:rPr>
        <w:t>确认为当 期收入。</w:t>
      </w:r>
    </w:p>
    <w:p>
      <w:pPr>
        <w:pStyle w:val="Style18"/>
        <w:keepNext w:val="0"/>
        <w:keepLines w:val="0"/>
        <w:widowControl w:val="0"/>
        <w:numPr>
          <w:ilvl w:val="0"/>
          <w:numId w:val="95"/>
        </w:numPr>
        <w:shd w:val="clear" w:color="auto" w:fill="auto"/>
        <w:tabs>
          <w:tab w:pos="869" w:val="left"/>
        </w:tabs>
        <w:bidi w:val="0"/>
        <w:spacing w:before="0" w:after="0" w:line="317" w:lineRule="exact"/>
        <w:ind w:left="0" w:right="0" w:firstLine="420"/>
        <w:jc w:val="both"/>
      </w:pPr>
      <w:bookmarkStart w:id="649" w:name="bookmark649"/>
      <w:bookmarkEnd w:id="649"/>
      <w:r>
        <w:rPr>
          <w:color w:val="000000"/>
          <w:spacing w:val="0"/>
          <w:w w:val="100"/>
          <w:position w:val="0"/>
        </w:rPr>
        <w:t>产出法。产出法是根据已转移给客户的商品对于客户的价值确定履约进度， 通常可采用实际测量的完工进度</w:t>
      </w:r>
      <w:r>
        <w:rPr>
          <w:b/>
          <w:bCs/>
          <w:color w:val="000000"/>
          <w:spacing w:val="0"/>
          <w:w w:val="100"/>
          <w:position w:val="0"/>
        </w:rPr>
        <w:t>、</w:t>
      </w:r>
      <w:r>
        <w:rPr>
          <w:color w:val="000000"/>
          <w:spacing w:val="0"/>
          <w:w w:val="100"/>
          <w:position w:val="0"/>
        </w:rPr>
        <w:t>评估已实现的结果、已达到的工程进度节点</w:t>
      </w:r>
      <w:r>
        <w:rPr>
          <w:b/>
          <w:bCs/>
          <w:color w:val="000000"/>
          <w:spacing w:val="0"/>
          <w:w w:val="100"/>
          <w:position w:val="0"/>
        </w:rPr>
        <w:t>、</w:t>
      </w:r>
      <w:r>
        <w:rPr>
          <w:color w:val="000000"/>
          <w:spacing w:val="0"/>
          <w:w w:val="100"/>
          <w:position w:val="0"/>
        </w:rPr>
        <w:t>时间 进度、已完工或交付的产品等产出指标确定履约进度</w:t>
      </w:r>
      <w:r>
        <w:rPr>
          <w:b/>
          <w:bCs/>
          <w:color w:val="000000"/>
          <w:spacing w:val="0"/>
          <w:w w:val="100"/>
          <w:position w:val="0"/>
        </w:rPr>
        <w:t>％</w:t>
      </w:r>
    </w:p>
    <w:p>
      <w:pPr>
        <w:pStyle w:val="Style18"/>
        <w:keepNext w:val="0"/>
        <w:keepLines w:val="0"/>
        <w:widowControl w:val="0"/>
        <w:numPr>
          <w:ilvl w:val="0"/>
          <w:numId w:val="95"/>
        </w:numPr>
        <w:shd w:val="clear" w:color="auto" w:fill="auto"/>
        <w:tabs>
          <w:tab w:pos="869" w:val="left"/>
        </w:tabs>
        <w:bidi w:val="0"/>
        <w:spacing w:before="0" w:after="0" w:line="317" w:lineRule="exact"/>
        <w:ind w:left="0" w:right="0" w:firstLine="420"/>
        <w:jc w:val="both"/>
      </w:pPr>
      <w:bookmarkStart w:id="650" w:name="bookmark650"/>
      <w:bookmarkEnd w:id="650"/>
      <w:r>
        <w:rPr>
          <w:color w:val="000000"/>
          <w:spacing w:val="0"/>
          <w:w w:val="100"/>
          <w:position w:val="0"/>
        </w:rPr>
        <w:t>投入法。投入法是根据企业为履行履约义务的投入确定履约进度，通常可采 用投入的材料数量</w:t>
      </w:r>
      <w:r>
        <w:rPr>
          <w:b/>
          <w:bCs/>
          <w:color w:val="000000"/>
          <w:spacing w:val="0"/>
          <w:w w:val="100"/>
          <w:position w:val="0"/>
        </w:rPr>
        <w:t>、</w:t>
      </w:r>
      <w:r>
        <w:rPr>
          <w:color w:val="000000"/>
          <w:spacing w:val="0"/>
          <w:w w:val="100"/>
          <w:position w:val="0"/>
        </w:rPr>
        <w:t>花费的人工工时或机器工时</w:t>
      </w:r>
      <w:r>
        <w:rPr>
          <w:b/>
          <w:bCs/>
          <w:color w:val="000000"/>
          <w:spacing w:val="0"/>
          <w:w w:val="100"/>
          <w:position w:val="0"/>
        </w:rPr>
        <w:t>、</w:t>
      </w:r>
      <w:r>
        <w:rPr>
          <w:color w:val="000000"/>
          <w:spacing w:val="0"/>
          <w:w w:val="100"/>
          <w:position w:val="0"/>
        </w:rPr>
        <w:t>发生的成本和时间进度等投入指标 确定履约进度。由于投入法下的投入指标与企业向客户转移商品的控制权之间未必存 在直接的对应关系</w:t>
      </w:r>
      <w:r>
        <w:rPr>
          <w:b/>
          <w:bCs/>
          <w:color w:val="000000"/>
          <w:spacing w:val="0"/>
          <w:w w:val="100"/>
          <w:position w:val="0"/>
        </w:rPr>
        <w:t>％</w:t>
      </w:r>
      <w:r>
        <w:rPr>
          <w:color w:val="000000"/>
          <w:spacing w:val="0"/>
          <w:w w:val="100"/>
          <w:position w:val="0"/>
        </w:rPr>
        <w:t>因此</w:t>
      </w:r>
      <w:r>
        <w:rPr>
          <w:b/>
          <w:bCs/>
          <w:color w:val="000000"/>
          <w:spacing w:val="0"/>
          <w:w w:val="100"/>
          <w:position w:val="0"/>
        </w:rPr>
        <w:t>，</w:t>
      </w:r>
      <w:r>
        <w:rPr>
          <w:color w:val="000000"/>
          <w:spacing w:val="0"/>
          <w:w w:val="100"/>
          <w:position w:val="0"/>
        </w:rPr>
        <w:t>企业在采用投入法时</w:t>
      </w:r>
      <w:r>
        <w:rPr>
          <w:b/>
          <w:bCs/>
          <w:color w:val="000000"/>
          <w:spacing w:val="0"/>
          <w:w w:val="100"/>
          <w:position w:val="0"/>
        </w:rPr>
        <w:t>，</w:t>
      </w:r>
      <w:r>
        <w:rPr>
          <w:color w:val="000000"/>
          <w:spacing w:val="0"/>
          <w:w w:val="100"/>
          <w:position w:val="0"/>
        </w:rPr>
        <w:t>应当扣除那些虽然已经发生</w:t>
      </w:r>
      <w:r>
        <w:rPr>
          <w:b/>
          <w:bCs/>
          <w:color w:val="000000"/>
          <w:spacing w:val="0"/>
          <w:w w:val="100"/>
          <w:position w:val="0"/>
        </w:rPr>
        <w:t>，</w:t>
      </w:r>
      <w:r>
        <w:rPr>
          <w:color w:val="000000"/>
          <w:spacing w:val="0"/>
          <w:w w:val="100"/>
          <w:position w:val="0"/>
        </w:rPr>
        <w:t>但是 未导致向客户转移商品的投入</w:t>
      </w:r>
      <w:r>
        <w:rPr>
          <w:b/>
          <w:bCs/>
          <w:color w:val="000000"/>
          <w:spacing w:val="0"/>
          <w:w w:val="100"/>
          <w:position w:val="0"/>
        </w:rPr>
        <w:t>％</w:t>
      </w:r>
    </w:p>
    <w:p>
      <w:pPr>
        <w:pStyle w:val="Style18"/>
        <w:keepNext w:val="0"/>
        <w:keepLines w:val="0"/>
        <w:widowControl w:val="0"/>
        <w:shd w:val="clear" w:color="auto" w:fill="auto"/>
        <w:bidi w:val="0"/>
        <w:spacing w:before="0" w:after="0" w:line="317" w:lineRule="exact"/>
        <w:ind w:left="0" w:right="0" w:firstLine="420"/>
        <w:jc w:val="both"/>
      </w:pPr>
      <w:r>
        <w:rPr>
          <w:b/>
          <w:bCs/>
          <w:color w:val="000000"/>
          <w:spacing w:val="0"/>
          <w:w w:val="100"/>
          <w:position w:val="0"/>
        </w:rPr>
        <w:t>(二)</w:t>
      </w:r>
      <w:r>
        <w:rPr>
          <w:color w:val="000000"/>
          <w:spacing w:val="0"/>
          <w:w w:val="100"/>
          <w:position w:val="0"/>
        </w:rPr>
        <w:t>在某一时点履行的履约义务</w:t>
      </w:r>
    </w:p>
    <w:p>
      <w:pPr>
        <w:pStyle w:val="Style18"/>
        <w:keepNext w:val="0"/>
        <w:keepLines w:val="0"/>
        <w:widowControl w:val="0"/>
        <w:shd w:val="clear" w:color="auto" w:fill="auto"/>
        <w:bidi w:val="0"/>
        <w:spacing w:before="0" w:after="0" w:line="317" w:lineRule="exact"/>
        <w:ind w:left="0" w:right="0" w:firstLine="420"/>
        <w:jc w:val="both"/>
      </w:pPr>
      <w:r>
        <w:rPr>
          <w:color w:val="000000"/>
          <w:spacing w:val="0"/>
          <w:w w:val="100"/>
          <w:position w:val="0"/>
        </w:rPr>
        <w:t>对于不属于在某一时段内履行的履约义务</w:t>
      </w:r>
      <w:r>
        <w:rPr>
          <w:b/>
          <w:bCs/>
          <w:color w:val="000000"/>
          <w:spacing w:val="0"/>
          <w:w w:val="100"/>
          <w:position w:val="0"/>
        </w:rPr>
        <w:t>，</w:t>
      </w:r>
      <w:r>
        <w:rPr>
          <w:color w:val="000000"/>
          <w:spacing w:val="0"/>
          <w:w w:val="100"/>
          <w:position w:val="0"/>
        </w:rPr>
        <w:t>应当属于在某一时点履行的履约义务</w:t>
      </w:r>
      <w:r>
        <w:rPr>
          <w:b/>
          <w:bCs/>
          <w:color w:val="000000"/>
          <w:spacing w:val="0"/>
          <w:w w:val="100"/>
          <w:position w:val="0"/>
        </w:rPr>
        <w:t xml:space="preserve">, </w:t>
      </w:r>
      <w:r>
        <w:rPr>
          <w:color w:val="000000"/>
          <w:spacing w:val="0"/>
          <w:w w:val="100"/>
          <w:position w:val="0"/>
        </w:rPr>
        <w:t>企业应当在客户取得相关商品控制权时点确认收入。在判断控制权是否转移时</w:t>
      </w:r>
      <w:r>
        <w:rPr>
          <w:b/>
          <w:bCs/>
          <w:color w:val="000000"/>
          <w:spacing w:val="0"/>
          <w:w w:val="100"/>
          <w:position w:val="0"/>
        </w:rPr>
        <w:t>，</w:t>
      </w:r>
      <w:r>
        <w:rPr>
          <w:color w:val="000000"/>
          <w:spacing w:val="0"/>
          <w:w w:val="100"/>
          <w:position w:val="0"/>
        </w:rPr>
        <w:t>企业 应当考虑下列五个迹象</w:t>
      </w:r>
      <w:r>
        <w:rPr>
          <w:b/>
          <w:bCs/>
          <w:color w:val="000000"/>
          <w:spacing w:val="0"/>
          <w:w w:val="100"/>
          <w:position w:val="0"/>
        </w:rPr>
        <w:t>：</w:t>
      </w:r>
    </w:p>
    <w:p>
      <w:pPr>
        <w:pStyle w:val="Style18"/>
        <w:keepNext w:val="0"/>
        <w:keepLines w:val="0"/>
        <w:widowControl w:val="0"/>
        <w:numPr>
          <w:ilvl w:val="0"/>
          <w:numId w:val="97"/>
        </w:numPr>
        <w:shd w:val="clear" w:color="auto" w:fill="auto"/>
        <w:tabs>
          <w:tab w:pos="866" w:val="left"/>
        </w:tabs>
        <w:bidi w:val="0"/>
        <w:spacing w:before="0" w:after="0" w:line="317" w:lineRule="exact"/>
        <w:ind w:left="0" w:right="0" w:firstLine="420"/>
        <w:jc w:val="both"/>
      </w:pPr>
      <w:bookmarkStart w:id="651" w:name="bookmark651"/>
      <w:bookmarkEnd w:id="651"/>
      <w:r>
        <w:rPr>
          <w:color w:val="000000"/>
          <w:spacing w:val="0"/>
          <w:w w:val="100"/>
          <w:position w:val="0"/>
        </w:rPr>
        <w:t>企业就该商品享有现时收款权利，即客户就该商品负有现时付款义务。</w:t>
      </w:r>
    </w:p>
    <w:p>
      <w:pPr>
        <w:pStyle w:val="Style18"/>
        <w:keepNext w:val="0"/>
        <w:keepLines w:val="0"/>
        <w:widowControl w:val="0"/>
        <w:numPr>
          <w:ilvl w:val="0"/>
          <w:numId w:val="97"/>
        </w:numPr>
        <w:shd w:val="clear" w:color="auto" w:fill="auto"/>
        <w:tabs>
          <w:tab w:pos="869" w:val="left"/>
        </w:tabs>
        <w:bidi w:val="0"/>
        <w:spacing w:before="0" w:after="0" w:line="317" w:lineRule="exact"/>
        <w:ind w:left="0" w:right="0" w:firstLine="420"/>
        <w:jc w:val="both"/>
      </w:pPr>
      <w:bookmarkStart w:id="652" w:name="bookmark652"/>
      <w:bookmarkEnd w:id="652"/>
      <w:r>
        <w:rPr>
          <w:color w:val="000000"/>
          <w:spacing w:val="0"/>
          <w:w w:val="100"/>
          <w:position w:val="0"/>
        </w:rPr>
        <w:t>企业已将该商品的法定所有权转移给客户，即客户已拥有该商品的法定所 有权</w:t>
      </w:r>
      <w:r>
        <w:rPr>
          <w:b/>
          <w:bCs/>
          <w:color w:val="000000"/>
          <w:spacing w:val="0"/>
          <w:w w:val="100"/>
          <w:position w:val="0"/>
        </w:rPr>
        <w:t>。</w:t>
      </w:r>
    </w:p>
    <w:p>
      <w:pPr>
        <w:pStyle w:val="Style18"/>
        <w:keepNext w:val="0"/>
        <w:keepLines w:val="0"/>
        <w:widowControl w:val="0"/>
        <w:numPr>
          <w:ilvl w:val="0"/>
          <w:numId w:val="97"/>
        </w:numPr>
        <w:shd w:val="clear" w:color="auto" w:fill="auto"/>
        <w:tabs>
          <w:tab w:pos="866" w:val="left"/>
        </w:tabs>
        <w:bidi w:val="0"/>
        <w:spacing w:before="0" w:after="0" w:line="317" w:lineRule="exact"/>
        <w:ind w:left="0" w:right="0" w:firstLine="420"/>
        <w:jc w:val="both"/>
      </w:pPr>
      <w:bookmarkStart w:id="653" w:name="bookmark653"/>
      <w:bookmarkEnd w:id="653"/>
      <w:r>
        <w:rPr>
          <w:color w:val="000000"/>
          <w:spacing w:val="0"/>
          <w:w w:val="100"/>
          <w:position w:val="0"/>
        </w:rPr>
        <w:t>企业已将该商品实物转移给客户，即客户已占有该商品实物</w:t>
      </w:r>
      <w:r>
        <w:rPr>
          <w:b/>
          <w:bCs/>
          <w:color w:val="000000"/>
          <w:spacing w:val="0"/>
          <w:w w:val="100"/>
          <w:position w:val="0"/>
        </w:rPr>
        <w:t>。</w:t>
      </w:r>
    </w:p>
    <w:p>
      <w:pPr>
        <w:pStyle w:val="Style18"/>
        <w:keepNext w:val="0"/>
        <w:keepLines w:val="0"/>
        <w:widowControl w:val="0"/>
        <w:numPr>
          <w:ilvl w:val="0"/>
          <w:numId w:val="97"/>
        </w:numPr>
        <w:shd w:val="clear" w:color="auto" w:fill="auto"/>
        <w:tabs>
          <w:tab w:pos="866" w:val="left"/>
        </w:tabs>
        <w:bidi w:val="0"/>
        <w:spacing w:before="0" w:after="0" w:line="317" w:lineRule="exact"/>
        <w:ind w:left="0" w:right="0" w:firstLine="420"/>
        <w:jc w:val="both"/>
      </w:pPr>
      <w:bookmarkStart w:id="654" w:name="bookmark654"/>
      <w:bookmarkEnd w:id="654"/>
      <w:r>
        <w:rPr>
          <w:color w:val="000000"/>
          <w:spacing w:val="0"/>
          <w:w w:val="100"/>
          <w:position w:val="0"/>
        </w:rPr>
        <w:t>企业已将该商品所有权上的主要风险和报酬转移给客户</w:t>
      </w:r>
      <w:r>
        <w:rPr>
          <w:b/>
          <w:bCs/>
          <w:color w:val="000000"/>
          <w:spacing w:val="0"/>
          <w:w w:val="100"/>
          <w:position w:val="0"/>
        </w:rPr>
        <w:t>，</w:t>
      </w:r>
      <w:r>
        <w:rPr>
          <w:color w:val="000000"/>
          <w:spacing w:val="0"/>
          <w:w w:val="100"/>
          <w:position w:val="0"/>
        </w:rPr>
        <w:t>即客户已取得该商 品所有权上的主要风险和报酬</w:t>
      </w:r>
      <w:r>
        <w:rPr>
          <w:b/>
          <w:bCs/>
          <w:color w:val="000000"/>
          <w:spacing w:val="0"/>
          <w:w w:val="100"/>
          <w:position w:val="0"/>
        </w:rPr>
        <w:t>。</w:t>
      </w:r>
    </w:p>
    <w:p>
      <w:pPr>
        <w:pStyle w:val="Style18"/>
        <w:keepNext w:val="0"/>
        <w:keepLines w:val="0"/>
        <w:widowControl w:val="0"/>
        <w:numPr>
          <w:ilvl w:val="0"/>
          <w:numId w:val="97"/>
        </w:numPr>
        <w:shd w:val="clear" w:color="auto" w:fill="auto"/>
        <w:tabs>
          <w:tab w:pos="866" w:val="left"/>
        </w:tabs>
        <w:bidi w:val="0"/>
        <w:spacing w:before="0" w:after="0" w:line="317" w:lineRule="exact"/>
        <w:ind w:left="0" w:right="0" w:firstLine="420"/>
        <w:jc w:val="both"/>
      </w:pPr>
      <w:bookmarkStart w:id="655" w:name="bookmark655"/>
      <w:bookmarkEnd w:id="655"/>
      <w:r>
        <w:rPr>
          <w:color w:val="000000"/>
          <w:spacing w:val="0"/>
          <w:w w:val="100"/>
          <w:position w:val="0"/>
        </w:rPr>
        <w:t>客户已接受该商品。</w:t>
      </w:r>
    </w:p>
    <w:p>
      <w:pPr>
        <w:pStyle w:val="Style18"/>
        <w:keepNext w:val="0"/>
        <w:keepLines w:val="0"/>
        <w:widowControl w:val="0"/>
        <w:shd w:val="clear" w:color="auto" w:fill="auto"/>
        <w:bidi w:val="0"/>
        <w:spacing w:before="0" w:after="0" w:line="317" w:lineRule="exact"/>
        <w:ind w:left="0" w:right="0" w:firstLine="420"/>
        <w:jc w:val="both"/>
      </w:pPr>
      <w:r>
        <w:rPr>
          <w:color w:val="000000"/>
          <w:spacing w:val="0"/>
          <w:w w:val="100"/>
          <w:position w:val="0"/>
        </w:rPr>
        <w:t>需要强调的是，在上述五个迹象中，并没有哪一个或哪几个迹象是决定性的</w:t>
      </w:r>
      <w:r>
        <w:rPr>
          <w:b/>
          <w:bCs/>
          <w:color w:val="000000"/>
          <w:spacing w:val="0"/>
          <w:w w:val="100"/>
          <w:position w:val="0"/>
        </w:rPr>
        <w:t>，</w:t>
      </w:r>
      <w:r>
        <w:rPr>
          <w:color w:val="000000"/>
          <w:spacing w:val="0"/>
          <w:w w:val="100"/>
          <w:position w:val="0"/>
        </w:rPr>
        <w:t>企 业应当根据合同条款和交易实质进行分析</w:t>
      </w:r>
      <w:r>
        <w:rPr>
          <w:b/>
          <w:bCs/>
          <w:color w:val="000000"/>
          <w:spacing w:val="0"/>
          <w:w w:val="100"/>
          <w:position w:val="0"/>
        </w:rPr>
        <w:t>，</w:t>
      </w:r>
      <w:r>
        <w:rPr>
          <w:color w:val="000000"/>
          <w:spacing w:val="0"/>
          <w:w w:val="100"/>
          <w:position w:val="0"/>
        </w:rPr>
        <w:t>综合判断其是否将商品的控制权转移给客 户以及何时转移的</w:t>
      </w:r>
      <w:r>
        <w:rPr>
          <w:b/>
          <w:bCs/>
          <w:color w:val="000000"/>
          <w:spacing w:val="0"/>
          <w:w w:val="100"/>
          <w:position w:val="0"/>
        </w:rPr>
        <w:t>，</w:t>
      </w:r>
      <w:r>
        <w:rPr>
          <w:color w:val="000000"/>
          <w:spacing w:val="0"/>
          <w:w w:val="100"/>
          <w:position w:val="0"/>
        </w:rPr>
        <w:t>从而确定收入确认的时点</w:t>
      </w:r>
      <w:r>
        <w:rPr>
          <w:b/>
          <w:bCs/>
          <w:color w:val="000000"/>
          <w:spacing w:val="0"/>
          <w:w w:val="100"/>
          <w:position w:val="0"/>
        </w:rPr>
        <w:t>。</w:t>
      </w:r>
      <w:r>
        <w:rPr>
          <w:color w:val="000000"/>
          <w:spacing w:val="0"/>
          <w:w w:val="100"/>
          <w:position w:val="0"/>
        </w:rPr>
        <w:t>此外</w:t>
      </w:r>
      <w:r>
        <w:rPr>
          <w:b/>
          <w:bCs/>
          <w:color w:val="000000"/>
          <w:spacing w:val="0"/>
          <w:w w:val="100"/>
          <w:position w:val="0"/>
        </w:rPr>
        <w:t>，</w:t>
      </w:r>
      <w:r>
        <w:rPr>
          <w:color w:val="000000"/>
          <w:spacing w:val="0"/>
          <w:w w:val="100"/>
          <w:position w:val="0"/>
        </w:rPr>
        <w:t>企业应当从客户的角度进行评 估</w:t>
      </w:r>
      <w:r>
        <w:rPr>
          <w:b/>
          <w:bCs/>
          <w:color w:val="000000"/>
          <w:spacing w:val="0"/>
          <w:w w:val="100"/>
          <w:position w:val="0"/>
        </w:rPr>
        <w:t>，</w:t>
      </w:r>
      <w:r>
        <w:rPr>
          <w:color w:val="000000"/>
          <w:spacing w:val="0"/>
          <w:w w:val="100"/>
          <w:position w:val="0"/>
        </w:rPr>
        <w:t>而不应当仅考虑企业自身的看法</w:t>
      </w:r>
      <w:r>
        <w:rPr>
          <w:b/>
          <w:bCs/>
          <w:color w:val="000000"/>
          <w:spacing w:val="0"/>
          <w:w w:val="100"/>
          <w:position w:val="0"/>
        </w:rPr>
        <w:t>。</w:t>
      </w:r>
    </w:p>
    <w:p>
      <w:pPr>
        <w:pStyle w:val="Style22"/>
        <w:keepNext/>
        <w:keepLines/>
        <w:widowControl w:val="0"/>
        <w:shd w:val="clear" w:color="auto" w:fill="auto"/>
        <w:bidi w:val="0"/>
        <w:spacing w:before="0" w:after="280" w:line="240" w:lineRule="auto"/>
        <w:ind w:left="0" w:right="0" w:firstLine="0"/>
        <w:jc w:val="center"/>
      </w:pPr>
      <w:bookmarkStart w:id="656" w:name="bookmark656"/>
      <w:bookmarkStart w:id="657" w:name="bookmark657"/>
      <w:bookmarkStart w:id="658" w:name="bookmark658"/>
      <w:r>
        <w:rPr>
          <w:color w:val="000000"/>
          <w:spacing w:val="0"/>
          <w:w w:val="100"/>
          <w:position w:val="0"/>
        </w:rPr>
        <w:t>第三节合同成本</w:t>
      </w:r>
      <w:bookmarkEnd w:id="656"/>
      <w:bookmarkEnd w:id="657"/>
      <w:bookmarkEnd w:id="658"/>
    </w:p>
    <w:p>
      <w:pPr>
        <w:pStyle w:val="Style18"/>
        <w:keepNext w:val="0"/>
        <w:keepLines w:val="0"/>
        <w:widowControl w:val="0"/>
        <w:shd w:val="clear" w:color="auto" w:fill="auto"/>
        <w:bidi w:val="0"/>
        <w:spacing w:before="0" w:after="160" w:line="318" w:lineRule="exact"/>
        <w:ind w:left="0" w:right="0" w:firstLine="420"/>
        <w:jc w:val="left"/>
      </w:pPr>
      <w:bookmarkStart w:id="659" w:name="bookmark659"/>
      <w:r>
        <w:rPr>
          <w:color w:val="000000"/>
          <w:spacing w:val="0"/>
          <w:w w:val="100"/>
          <w:position w:val="0"/>
        </w:rPr>
        <w:t>一</w:t>
      </w:r>
      <w:bookmarkEnd w:id="659"/>
      <w:r>
        <w:rPr>
          <w:color w:val="000000"/>
          <w:spacing w:val="0"/>
          <w:w w:val="100"/>
          <w:position w:val="0"/>
        </w:rPr>
        <w:t>、合同履约成本</w:t>
      </w:r>
    </w:p>
    <w:p>
      <w:pPr>
        <w:pStyle w:val="Style18"/>
        <w:keepNext w:val="0"/>
        <w:keepLines w:val="0"/>
        <w:widowControl w:val="0"/>
        <w:shd w:val="clear" w:color="auto" w:fill="auto"/>
        <w:bidi w:val="0"/>
        <w:spacing w:before="0" w:after="0" w:line="320" w:lineRule="exact"/>
        <w:ind w:left="0" w:right="0" w:firstLine="420"/>
        <w:jc w:val="both"/>
      </w:pPr>
      <w:r>
        <w:rPr>
          <w:color w:val="000000"/>
          <w:spacing w:val="0"/>
          <w:w w:val="100"/>
          <w:position w:val="0"/>
        </w:rPr>
        <w:t>企业为履行合同可能会发生各种成本，企业在确认收入的同时应当对这些成本进 行分析，属于本大纲其他章节（如第二章、第三章以及第四章等）范围的，应当按照 相关章节的要求进行会计处理；不属于其他章节范围且同时满足下列条件的，应当作 为合同履约成本确认为一项资产：</w:t>
      </w:r>
    </w:p>
    <w:p>
      <w:pPr>
        <w:pStyle w:val="Style18"/>
        <w:keepNext w:val="0"/>
        <w:keepLines w:val="0"/>
        <w:widowControl w:val="0"/>
        <w:shd w:val="clear" w:color="auto" w:fill="auto"/>
        <w:tabs>
          <w:tab w:pos="899" w:val="left"/>
        </w:tabs>
        <w:bidi w:val="0"/>
        <w:spacing w:before="0" w:after="0" w:line="320" w:lineRule="exact"/>
        <w:ind w:left="0" w:right="0" w:firstLine="420"/>
        <w:jc w:val="left"/>
      </w:pPr>
      <w:bookmarkStart w:id="660" w:name="bookmark660"/>
      <w:r>
        <w:rPr>
          <w:color w:val="000000"/>
          <w:spacing w:val="0"/>
          <w:w w:val="100"/>
          <w:position w:val="0"/>
        </w:rPr>
        <w:t>（</w:t>
      </w:r>
      <w:bookmarkEnd w:id="660"/>
      <w:r>
        <w:rPr>
          <w:rFonts w:ascii="Times New Roman" w:eastAsia="Times New Roman" w:hAnsi="Times New Roman" w:cs="Times New Roman"/>
          <w:color w:val="000000"/>
          <w:spacing w:val="0"/>
          <w:w w:val="100"/>
          <w:position w:val="0"/>
        </w:rPr>
        <w:t>1</w:t>
      </w:r>
      <w:r>
        <w:rPr>
          <w:color w:val="000000"/>
          <w:spacing w:val="0"/>
          <w:w w:val="100"/>
          <w:position w:val="0"/>
        </w:rPr>
        <w:t>）</w:t>
        <w:tab/>
        <w:t>该成本与一份当前或预期取得的合同直接相关。</w:t>
      </w:r>
    </w:p>
    <w:p>
      <w:pPr>
        <w:pStyle w:val="Style18"/>
        <w:keepNext w:val="0"/>
        <w:keepLines w:val="0"/>
        <w:widowControl w:val="0"/>
        <w:shd w:val="clear" w:color="auto" w:fill="auto"/>
        <w:tabs>
          <w:tab w:pos="899" w:val="left"/>
        </w:tabs>
        <w:bidi w:val="0"/>
        <w:spacing w:before="0" w:after="0" w:line="320" w:lineRule="exact"/>
        <w:ind w:left="0" w:right="0" w:firstLine="420"/>
        <w:jc w:val="left"/>
      </w:pPr>
      <w:bookmarkStart w:id="661" w:name="bookmark661"/>
      <w:r>
        <w:rPr>
          <w:color w:val="000000"/>
          <w:spacing w:val="0"/>
          <w:w w:val="100"/>
          <w:position w:val="0"/>
        </w:rPr>
        <w:t>（</w:t>
      </w:r>
      <w:bookmarkEnd w:id="661"/>
      <w:r>
        <w:rPr>
          <w:rFonts w:ascii="Times New Roman" w:eastAsia="Times New Roman" w:hAnsi="Times New Roman" w:cs="Times New Roman"/>
          <w:color w:val="000000"/>
          <w:spacing w:val="0"/>
          <w:w w:val="100"/>
          <w:position w:val="0"/>
        </w:rPr>
        <w:t>2</w:t>
      </w:r>
      <w:r>
        <w:rPr>
          <w:color w:val="000000"/>
          <w:spacing w:val="0"/>
          <w:w w:val="100"/>
          <w:position w:val="0"/>
        </w:rPr>
        <w:t>）</w:t>
        <w:tab/>
        <w:t>该成本增加了企业未来用于履行（或持续履行）履约义务的资源。</w:t>
      </w:r>
    </w:p>
    <w:p>
      <w:pPr>
        <w:pStyle w:val="Style18"/>
        <w:keepNext w:val="0"/>
        <w:keepLines w:val="0"/>
        <w:widowControl w:val="0"/>
        <w:shd w:val="clear" w:color="auto" w:fill="auto"/>
        <w:tabs>
          <w:tab w:pos="899" w:val="left"/>
        </w:tabs>
        <w:bidi w:val="0"/>
        <w:spacing w:before="0" w:after="0" w:line="320" w:lineRule="exact"/>
        <w:ind w:left="0" w:right="0" w:firstLine="420"/>
        <w:jc w:val="left"/>
      </w:pPr>
      <w:bookmarkStart w:id="662" w:name="bookmark662"/>
      <w:r>
        <w:rPr>
          <w:color w:val="000000"/>
          <w:spacing w:val="0"/>
          <w:w w:val="100"/>
          <w:position w:val="0"/>
        </w:rPr>
        <w:t>（</w:t>
      </w:r>
      <w:bookmarkEnd w:id="662"/>
      <w:r>
        <w:rPr>
          <w:rFonts w:ascii="Times New Roman" w:eastAsia="Times New Roman" w:hAnsi="Times New Roman" w:cs="Times New Roman"/>
          <w:color w:val="000000"/>
          <w:spacing w:val="0"/>
          <w:w w:val="100"/>
          <w:position w:val="0"/>
        </w:rPr>
        <w:t>3</w:t>
      </w:r>
      <w:r>
        <w:rPr>
          <w:color w:val="000000"/>
          <w:spacing w:val="0"/>
          <w:w w:val="100"/>
          <w:position w:val="0"/>
        </w:rPr>
        <w:t>）</w:t>
        <w:tab/>
        <w:t>该成本预期能够收回。</w:t>
      </w:r>
    </w:p>
    <w:p>
      <w:pPr>
        <w:pStyle w:val="Style18"/>
        <w:keepNext w:val="0"/>
        <w:keepLines w:val="0"/>
        <w:widowControl w:val="0"/>
        <w:shd w:val="clear" w:color="auto" w:fill="auto"/>
        <w:bidi w:val="0"/>
        <w:spacing w:before="0" w:after="160" w:line="316" w:lineRule="exact"/>
        <w:ind w:left="0" w:right="0" w:firstLine="420"/>
        <w:jc w:val="both"/>
      </w:pPr>
      <w:r>
        <w:rPr>
          <w:color w:val="000000"/>
          <w:spacing w:val="0"/>
          <w:w w:val="100"/>
          <w:position w:val="0"/>
        </w:rPr>
        <w:t>企业应当在下列支出发生时，将其计入当期损益：一是管理费用，除非这些费用 明确由客户承担。二是非正常消耗的直接材料、直接人工和制造费用（或类似费用）， 这些支出为履行合同发生，但未反映在合同价格中。三是与履约义务中已履行（包括 已全部履行或部分履行）部分相关的支出，即该支出与企业过去的履约活动相关。四 是无法在尚未履行的与已履行（或已部分履行）的履约义务之间区分的相关支出。</w:t>
      </w:r>
    </w:p>
    <w:p>
      <w:pPr>
        <w:pStyle w:val="Style18"/>
        <w:keepNext w:val="0"/>
        <w:keepLines w:val="0"/>
        <w:widowControl w:val="0"/>
        <w:shd w:val="clear" w:color="auto" w:fill="auto"/>
        <w:bidi w:val="0"/>
        <w:spacing w:before="0" w:after="160" w:line="318" w:lineRule="exact"/>
        <w:ind w:left="0" w:right="0" w:firstLine="420"/>
        <w:jc w:val="both"/>
      </w:pPr>
      <w:r>
        <w:rPr>
          <w:color w:val="000000"/>
          <w:spacing w:val="0"/>
          <w:w w:val="100"/>
          <w:position w:val="0"/>
        </w:rPr>
        <w:t>（、合同取得成本</w:t>
      </w:r>
    </w:p>
    <w:p>
      <w:pPr>
        <w:pStyle w:val="Style18"/>
        <w:keepNext w:val="0"/>
        <w:keepLines w:val="0"/>
        <w:widowControl w:val="0"/>
        <w:shd w:val="clear" w:color="auto" w:fill="auto"/>
        <w:bidi w:val="0"/>
        <w:spacing w:before="0" w:after="0" w:line="322" w:lineRule="exact"/>
        <w:ind w:left="0" w:right="0" w:firstLine="420"/>
        <w:jc w:val="both"/>
      </w:pPr>
      <w:r>
        <w:rPr>
          <w:color w:val="000000"/>
          <w:spacing w:val="0"/>
          <w:w w:val="100"/>
          <w:position w:val="0"/>
        </w:rPr>
        <w:t>企业为取得合同发生的增量成本预期能够收回的，应当作为合同取得成本确认为 一项资产。增量成本，是指企业不取得合同就不会发生的成本，例如销售佣金等。</w:t>
      </w:r>
    </w:p>
    <w:p>
      <w:pPr>
        <w:pStyle w:val="Style18"/>
        <w:keepNext w:val="0"/>
        <w:keepLines w:val="0"/>
        <w:widowControl w:val="0"/>
        <w:shd w:val="clear" w:color="auto" w:fill="auto"/>
        <w:tabs>
          <w:tab w:pos="3079" w:val="left"/>
          <w:tab w:pos="4001" w:val="left"/>
        </w:tabs>
        <w:bidi w:val="0"/>
        <w:spacing w:before="0" w:after="0" w:line="322" w:lineRule="exact"/>
        <w:ind w:left="0" w:right="0" w:firstLine="420"/>
        <w:jc w:val="both"/>
      </w:pPr>
      <w:r>
        <w:rPr>
          <w:color w:val="000000"/>
          <w:spacing w:val="0"/>
          <w:w w:val="100"/>
          <w:position w:val="0"/>
        </w:rPr>
        <w:t>企业为 合 发生的、</w:t>
        <w:tab/>
        <w:t>期</w:t>
        <w:tab/>
        <w:t>回的 量成本 的 支出， 应当 发</w:t>
      </w:r>
    </w:p>
    <w:p>
      <w:pPr>
        <w:pStyle w:val="Style18"/>
        <w:keepNext w:val="0"/>
        <w:keepLines w:val="0"/>
        <w:widowControl w:val="0"/>
        <w:shd w:val="clear" w:color="auto" w:fill="auto"/>
        <w:bidi w:val="0"/>
        <w:spacing w:before="0" w:after="160" w:line="322" w:lineRule="exact"/>
        <w:ind w:left="0" w:right="0" w:firstLine="0"/>
        <w:jc w:val="left"/>
      </w:pPr>
      <w:r>
        <w:rPr>
          <w:color w:val="000000"/>
          <w:spacing w:val="0"/>
          <w:w w:val="100"/>
          <w:position w:val="0"/>
        </w:rPr>
        <w:t>生时计入当期损益，除非这些支出明确由客户承担。</w:t>
      </w:r>
    </w:p>
    <w:p>
      <w:pPr>
        <w:pStyle w:val="Style18"/>
        <w:keepNext w:val="0"/>
        <w:keepLines w:val="0"/>
        <w:widowControl w:val="0"/>
        <w:shd w:val="clear" w:color="auto" w:fill="auto"/>
        <w:bidi w:val="0"/>
        <w:spacing w:before="0" w:after="160" w:line="318" w:lineRule="exact"/>
        <w:ind w:left="0" w:right="0" w:firstLine="420"/>
        <w:jc w:val="left"/>
      </w:pPr>
      <w:bookmarkStart w:id="663" w:name="bookmark663"/>
      <w:r>
        <w:rPr>
          <w:color w:val="000000"/>
          <w:spacing w:val="0"/>
          <w:w w:val="100"/>
          <w:position w:val="0"/>
        </w:rPr>
        <w:t>三</w:t>
      </w:r>
      <w:bookmarkEnd w:id="663"/>
      <w:r>
        <w:rPr>
          <w:color w:val="000000"/>
          <w:spacing w:val="0"/>
          <w:w w:val="100"/>
          <w:position w:val="0"/>
        </w:rPr>
        <w:t>、合同履约成本和合同取得成本的摊销和减值</w:t>
      </w:r>
    </w:p>
    <w:p>
      <w:pPr>
        <w:pStyle w:val="Style18"/>
        <w:keepNext w:val="0"/>
        <w:keepLines w:val="0"/>
        <w:widowControl w:val="0"/>
        <w:shd w:val="clear" w:color="auto" w:fill="auto"/>
        <w:tabs>
          <w:tab w:pos="986" w:val="left"/>
        </w:tabs>
        <w:bidi w:val="0"/>
        <w:spacing w:before="0" w:after="0" w:line="318" w:lineRule="exact"/>
        <w:ind w:left="0" w:right="0" w:firstLine="420"/>
        <w:jc w:val="both"/>
      </w:pPr>
      <w:bookmarkStart w:id="664" w:name="bookmark664"/>
      <w:r>
        <w:rPr>
          <w:color w:val="000000"/>
          <w:spacing w:val="0"/>
          <w:w w:val="100"/>
          <w:position w:val="0"/>
        </w:rPr>
        <w:t>（</w:t>
      </w:r>
      <w:bookmarkEnd w:id="664"/>
      <w:r>
        <w:rPr>
          <w:color w:val="000000"/>
          <w:spacing w:val="0"/>
          <w:w w:val="100"/>
          <w:position w:val="0"/>
        </w:rPr>
        <w:t>一）</w:t>
        <w:tab/>
        <w:t>摊销</w:t>
      </w:r>
    </w:p>
    <w:p>
      <w:pPr>
        <w:pStyle w:val="Style18"/>
        <w:keepNext w:val="0"/>
        <w:keepLines w:val="0"/>
        <w:widowControl w:val="0"/>
        <w:shd w:val="clear" w:color="auto" w:fill="auto"/>
        <w:bidi w:val="0"/>
        <w:spacing w:before="0" w:after="0" w:line="318" w:lineRule="exact"/>
        <w:ind w:left="0" w:right="0" w:firstLine="420"/>
        <w:jc w:val="both"/>
      </w:pPr>
      <w:r>
        <w:rPr>
          <w:color w:val="000000"/>
          <w:spacing w:val="0"/>
          <w:w w:val="100"/>
          <w:position w:val="0"/>
        </w:rPr>
        <w:t>确认为企业资产的合同履约成本或合同取得成本（以下简称“与合同成本有关的 资产”），应当采用与该资产相关的商品收入确认相同的基础（即在履约义务履行的时 点或按照履约义务的履约进度）进行摊销，计入当期损益。</w:t>
      </w:r>
    </w:p>
    <w:p>
      <w:pPr>
        <w:pStyle w:val="Style18"/>
        <w:keepNext w:val="0"/>
        <w:keepLines w:val="0"/>
        <w:widowControl w:val="0"/>
        <w:shd w:val="clear" w:color="auto" w:fill="auto"/>
        <w:tabs>
          <w:tab w:pos="986" w:val="left"/>
        </w:tabs>
        <w:bidi w:val="0"/>
        <w:spacing w:before="0" w:after="0" w:line="318" w:lineRule="exact"/>
        <w:ind w:left="0" w:right="0" w:firstLine="420"/>
        <w:jc w:val="both"/>
      </w:pPr>
      <w:bookmarkStart w:id="665" w:name="bookmark665"/>
      <w:r>
        <w:rPr>
          <w:color w:val="000000"/>
          <w:spacing w:val="0"/>
          <w:w w:val="100"/>
          <w:position w:val="0"/>
        </w:rPr>
        <w:t>（</w:t>
      </w:r>
      <w:bookmarkEnd w:id="665"/>
      <w:r>
        <w:rPr>
          <w:color w:val="000000"/>
          <w:spacing w:val="0"/>
          <w:w w:val="100"/>
          <w:position w:val="0"/>
        </w:rPr>
        <w:t>二）</w:t>
        <w:tab/>
        <w:t>减值</w:t>
      </w:r>
    </w:p>
    <w:p>
      <w:pPr>
        <w:pStyle w:val="Style18"/>
        <w:keepNext w:val="0"/>
        <w:keepLines w:val="0"/>
        <w:widowControl w:val="0"/>
        <w:shd w:val="clear" w:color="auto" w:fill="auto"/>
        <w:bidi w:val="0"/>
        <w:spacing w:before="0" w:after="160" w:line="318" w:lineRule="exact"/>
        <w:ind w:left="0" w:right="0" w:firstLine="420"/>
        <w:jc w:val="both"/>
      </w:pPr>
      <w:r>
        <w:rPr>
          <w:color w:val="000000"/>
          <w:spacing w:val="0"/>
          <w:w w:val="100"/>
          <w:position w:val="0"/>
        </w:rPr>
        <w:t>与合同成本有关的资产，其账面价值高于下列第一项减去第二项的差额的，超出 部分应当计提减值准备，并确认为资产减值损失：一是企业因转让与该资产相关的商 品预期能够取得的剩余对价；二是为转让该相关商品估计将要发生的成本。以前期间 减值的因素之后发生变化，使得第一项减去第二项的差额高于该资产账面价值的，应 当转回原已计提的资产减值准备，并计入当期损益，但转回后的资产账面价值不应超 过假定不计提减值准备情况下该资产在转回日的账面价值。在确定上述资产的减值损 失时，企业应当首先对相关的其他资产确定减值损失，然后再按上述要求确定上述资 产的减值损失。</w:t>
      </w:r>
    </w:p>
    <w:p>
      <w:pPr>
        <w:pStyle w:val="Style18"/>
        <w:keepNext w:val="0"/>
        <w:keepLines w:val="0"/>
        <w:widowControl w:val="0"/>
        <w:shd w:val="clear" w:color="auto" w:fill="auto"/>
        <w:bidi w:val="0"/>
        <w:spacing w:before="0" w:after="360" w:line="317" w:lineRule="exact"/>
        <w:ind w:left="0" w:right="0" w:firstLine="420"/>
        <w:jc w:val="both"/>
      </w:pPr>
      <w:r>
        <w:rPr>
          <w:color w:val="000000"/>
          <w:spacing w:val="0"/>
          <w:w w:val="100"/>
          <w:position w:val="0"/>
        </w:rPr>
        <w:t>企业按照本书第七章的规定测试相关资产组的减值情况时</w:t>
      </w:r>
      <w:r>
        <w:rPr>
          <w:b/>
          <w:bCs/>
          <w:color w:val="000000"/>
          <w:spacing w:val="0"/>
          <w:w w:val="100"/>
          <w:position w:val="0"/>
        </w:rPr>
        <w:t>，</w:t>
      </w:r>
      <w:r>
        <w:rPr>
          <w:color w:val="000000"/>
          <w:spacing w:val="0"/>
          <w:w w:val="100"/>
          <w:position w:val="0"/>
        </w:rPr>
        <w:t>应当将按照上述要求 确定与合同成本有关的资产减值后的新账面价值计入相关资产组的账面价值。</w:t>
      </w:r>
    </w:p>
    <w:p>
      <w:pPr>
        <w:pStyle w:val="Style22"/>
        <w:keepNext/>
        <w:keepLines/>
        <w:widowControl w:val="0"/>
        <w:shd w:val="clear" w:color="auto" w:fill="auto"/>
        <w:bidi w:val="0"/>
        <w:spacing w:before="0" w:after="280" w:line="240" w:lineRule="auto"/>
        <w:ind w:left="0" w:right="0" w:firstLine="0"/>
        <w:jc w:val="center"/>
        <w:rPr>
          <w:sz w:val="24"/>
          <w:szCs w:val="24"/>
        </w:rPr>
      </w:pPr>
      <w:bookmarkStart w:id="666" w:name="bookmark666"/>
      <w:bookmarkStart w:id="667" w:name="bookmark667"/>
      <w:bookmarkStart w:id="668" w:name="bookmark668"/>
      <w:r>
        <w:rPr>
          <w:color w:val="000000"/>
          <w:spacing w:val="0"/>
          <w:w w:val="100"/>
          <w:position w:val="0"/>
          <w:sz w:val="24"/>
          <w:szCs w:val="24"/>
        </w:rPr>
        <w:t>第四节关于特定交易的会计处理</w:t>
      </w:r>
      <w:bookmarkEnd w:id="666"/>
      <w:bookmarkEnd w:id="667"/>
      <w:bookmarkEnd w:id="668"/>
    </w:p>
    <w:p>
      <w:pPr>
        <w:pStyle w:val="Style24"/>
        <w:keepNext/>
        <w:keepLines/>
        <w:widowControl w:val="0"/>
        <w:shd w:val="clear" w:color="auto" w:fill="auto"/>
        <w:tabs>
          <w:tab w:pos="880" w:val="left"/>
        </w:tabs>
        <w:bidi w:val="0"/>
        <w:spacing w:before="0" w:after="140" w:line="320" w:lineRule="exact"/>
        <w:ind w:left="0" w:right="0"/>
        <w:jc w:val="both"/>
      </w:pPr>
      <w:bookmarkStart w:id="669" w:name="bookmark669"/>
      <w:bookmarkStart w:id="670" w:name="bookmark670"/>
      <w:bookmarkStart w:id="671" w:name="bookmark671"/>
      <w:bookmarkStart w:id="672" w:name="bookmark672"/>
      <w:r>
        <w:rPr>
          <w:color w:val="000000"/>
          <w:spacing w:val="0"/>
          <w:w w:val="100"/>
          <w:position w:val="0"/>
        </w:rPr>
        <w:t>一</w:t>
      </w:r>
      <w:bookmarkEnd w:id="671"/>
      <w:r>
        <w:rPr>
          <w:color w:val="000000"/>
          <w:spacing w:val="0"/>
          <w:w w:val="100"/>
          <w:position w:val="0"/>
        </w:rPr>
        <w:t>、</w:t>
        <w:tab/>
        <w:t>附有销售退回条款的销售</w:t>
      </w:r>
      <w:bookmarkEnd w:id="669"/>
      <w:bookmarkEnd w:id="670"/>
      <w:bookmarkEnd w:id="672"/>
    </w:p>
    <w:p>
      <w:pPr>
        <w:pStyle w:val="Style18"/>
        <w:keepNext w:val="0"/>
        <w:keepLines w:val="0"/>
        <w:widowControl w:val="0"/>
        <w:shd w:val="clear" w:color="auto" w:fill="auto"/>
        <w:bidi w:val="0"/>
        <w:spacing w:before="0" w:after="140" w:line="318" w:lineRule="exact"/>
        <w:ind w:left="0" w:right="0" w:firstLine="420"/>
        <w:jc w:val="both"/>
      </w:pPr>
      <w:r>
        <w:rPr>
          <w:color w:val="000000"/>
          <w:spacing w:val="0"/>
          <w:w w:val="100"/>
          <w:position w:val="0"/>
        </w:rPr>
        <w:t>对于附有销售退回条款的销售</w:t>
      </w:r>
      <w:r>
        <w:rPr>
          <w:b/>
          <w:bCs/>
          <w:color w:val="000000"/>
          <w:spacing w:val="0"/>
          <w:w w:val="100"/>
          <w:position w:val="0"/>
        </w:rPr>
        <w:t>，</w:t>
      </w:r>
      <w:r>
        <w:rPr>
          <w:color w:val="000000"/>
          <w:spacing w:val="0"/>
          <w:w w:val="100"/>
          <w:position w:val="0"/>
        </w:rPr>
        <w:t>企业应当在客户取得相关商品控制权时</w:t>
      </w:r>
      <w:r>
        <w:rPr>
          <w:b/>
          <w:bCs/>
          <w:color w:val="000000"/>
          <w:spacing w:val="0"/>
          <w:w w:val="100"/>
          <w:position w:val="0"/>
        </w:rPr>
        <w:t>，</w:t>
      </w:r>
      <w:r>
        <w:rPr>
          <w:color w:val="000000"/>
          <w:spacing w:val="0"/>
          <w:w w:val="100"/>
          <w:position w:val="0"/>
        </w:rPr>
        <w:t>按照因 向客户转让商品而预期有权收取的对价金额（即，不包含预期因销售退回将退还的金 额）确认收入，按照预期因销售退回将退还的金额确认负债；同时</w:t>
      </w:r>
      <w:r>
        <w:rPr>
          <w:b/>
          <w:bCs/>
          <w:color w:val="000000"/>
          <w:spacing w:val="0"/>
          <w:w w:val="100"/>
          <w:position w:val="0"/>
        </w:rPr>
        <w:t>，</w:t>
      </w:r>
      <w:r>
        <w:rPr>
          <w:color w:val="000000"/>
          <w:spacing w:val="0"/>
          <w:w w:val="100"/>
          <w:position w:val="0"/>
        </w:rPr>
        <w:t>按照预期将退回 商品转让时的账面价值，扣除收回该商品预计发生的成本（包括退回商品的价值减损） 后的余额，确认一项资产，按照所转让商品转让时的账面价值，扣除上述资产成本的 净额结转成本。每一资产负债表日</w:t>
      </w:r>
      <w:r>
        <w:rPr>
          <w:b/>
          <w:bCs/>
          <w:color w:val="000000"/>
          <w:spacing w:val="0"/>
          <w:w w:val="100"/>
          <w:position w:val="0"/>
        </w:rPr>
        <w:t>，</w:t>
      </w:r>
      <w:r>
        <w:rPr>
          <w:color w:val="000000"/>
          <w:spacing w:val="0"/>
          <w:w w:val="100"/>
          <w:position w:val="0"/>
        </w:rPr>
        <w:t>企业应当重新估计未来销售退回情况，并对上述 资产和负债进行重新计量</w:t>
      </w:r>
      <w:r>
        <w:rPr>
          <w:b/>
          <w:bCs/>
          <w:color w:val="000000"/>
          <w:spacing w:val="0"/>
          <w:w w:val="100"/>
          <w:position w:val="0"/>
        </w:rPr>
        <w:t>。</w:t>
      </w:r>
      <w:r>
        <w:rPr>
          <w:color w:val="000000"/>
          <w:spacing w:val="0"/>
          <w:w w:val="100"/>
          <w:position w:val="0"/>
        </w:rPr>
        <w:t>如有变化</w:t>
      </w:r>
      <w:r>
        <w:rPr>
          <w:b/>
          <w:bCs/>
          <w:color w:val="000000"/>
          <w:spacing w:val="0"/>
          <w:w w:val="100"/>
          <w:position w:val="0"/>
        </w:rPr>
        <w:t>，</w:t>
      </w:r>
      <w:r>
        <w:rPr>
          <w:color w:val="000000"/>
          <w:spacing w:val="0"/>
          <w:w w:val="100"/>
          <w:position w:val="0"/>
        </w:rPr>
        <w:t>应当作为会计估计变更进行会计处理</w:t>
      </w:r>
      <w:r>
        <w:rPr>
          <w:b/>
          <w:bCs/>
          <w:color w:val="000000"/>
          <w:spacing w:val="0"/>
          <w:w w:val="100"/>
          <w:position w:val="0"/>
        </w:rPr>
        <w:t>。</w:t>
      </w:r>
    </w:p>
    <w:p>
      <w:pPr>
        <w:pStyle w:val="Style24"/>
        <w:keepNext/>
        <w:keepLines/>
        <w:widowControl w:val="0"/>
        <w:shd w:val="clear" w:color="auto" w:fill="auto"/>
        <w:tabs>
          <w:tab w:pos="880" w:val="left"/>
        </w:tabs>
        <w:bidi w:val="0"/>
        <w:spacing w:before="0" w:after="140" w:line="320" w:lineRule="exact"/>
        <w:ind w:left="0" w:right="0"/>
        <w:jc w:val="both"/>
      </w:pPr>
      <w:bookmarkStart w:id="673" w:name="bookmark673"/>
      <w:bookmarkStart w:id="674" w:name="bookmark674"/>
      <w:bookmarkStart w:id="675" w:name="bookmark675"/>
      <w:bookmarkStart w:id="676" w:name="bookmark676"/>
      <w:r>
        <w:rPr>
          <w:color w:val="000000"/>
          <w:spacing w:val="0"/>
          <w:w w:val="100"/>
          <w:position w:val="0"/>
        </w:rPr>
        <w:t>二</w:t>
      </w:r>
      <w:bookmarkEnd w:id="675"/>
      <w:r>
        <w:rPr>
          <w:color w:val="000000"/>
          <w:spacing w:val="0"/>
          <w:w w:val="100"/>
          <w:position w:val="0"/>
        </w:rPr>
        <w:t>、</w:t>
        <w:tab/>
        <w:t>附有质量保证条款的销售</w:t>
      </w:r>
      <w:bookmarkEnd w:id="673"/>
      <w:bookmarkEnd w:id="674"/>
      <w:bookmarkEnd w:id="676"/>
    </w:p>
    <w:p>
      <w:pPr>
        <w:pStyle w:val="Style18"/>
        <w:keepNext w:val="0"/>
        <w:keepLines w:val="0"/>
        <w:widowControl w:val="0"/>
        <w:shd w:val="clear" w:color="auto" w:fill="auto"/>
        <w:bidi w:val="0"/>
        <w:spacing w:before="0" w:after="140" w:line="319" w:lineRule="exact"/>
        <w:ind w:left="0" w:right="0" w:firstLine="420"/>
        <w:jc w:val="both"/>
      </w:pPr>
      <w:r>
        <w:rPr>
          <w:color w:val="000000"/>
          <w:spacing w:val="0"/>
          <w:w w:val="100"/>
          <w:position w:val="0"/>
        </w:rPr>
        <w:t>对于附有质量保证条款的销售</w:t>
      </w:r>
      <w:r>
        <w:rPr>
          <w:b/>
          <w:bCs/>
          <w:color w:val="000000"/>
          <w:spacing w:val="0"/>
          <w:w w:val="100"/>
          <w:position w:val="0"/>
        </w:rPr>
        <w:t>，</w:t>
      </w:r>
      <w:r>
        <w:rPr>
          <w:color w:val="000000"/>
          <w:spacing w:val="0"/>
          <w:w w:val="100"/>
          <w:position w:val="0"/>
        </w:rPr>
        <w:t>当客户能够选择单独购买质量保证时</w:t>
      </w:r>
      <w:r>
        <w:rPr>
          <w:b/>
          <w:bCs/>
          <w:color w:val="000000"/>
          <w:spacing w:val="0"/>
          <w:w w:val="100"/>
          <w:position w:val="0"/>
        </w:rPr>
        <w:t>，</w:t>
      </w:r>
      <w:r>
        <w:rPr>
          <w:color w:val="000000"/>
          <w:spacing w:val="0"/>
          <w:w w:val="100"/>
          <w:position w:val="0"/>
        </w:rPr>
        <w:t>表明该质 量保证构成单项履约义务</w:t>
      </w:r>
      <w:r>
        <w:rPr>
          <w:b/>
          <w:bCs/>
          <w:color w:val="000000"/>
          <w:spacing w:val="0"/>
          <w:w w:val="100"/>
          <w:position w:val="0"/>
        </w:rPr>
        <w:t>；</w:t>
      </w:r>
      <w:r>
        <w:rPr>
          <w:color w:val="000000"/>
          <w:spacing w:val="0"/>
          <w:w w:val="100"/>
          <w:position w:val="0"/>
        </w:rPr>
        <w:t>当客户虽然不能选择单独购买质量保证</w:t>
      </w:r>
      <w:r>
        <w:rPr>
          <w:b/>
          <w:bCs/>
          <w:color w:val="000000"/>
          <w:spacing w:val="0"/>
          <w:w w:val="100"/>
          <w:position w:val="0"/>
        </w:rPr>
        <w:t>，</w:t>
      </w:r>
      <w:r>
        <w:rPr>
          <w:color w:val="000000"/>
          <w:spacing w:val="0"/>
          <w:w w:val="100"/>
          <w:position w:val="0"/>
        </w:rPr>
        <w:t>但是</w:t>
      </w:r>
      <w:r>
        <w:rPr>
          <w:b/>
          <w:bCs/>
          <w:color w:val="000000"/>
          <w:spacing w:val="0"/>
          <w:w w:val="100"/>
          <w:position w:val="0"/>
        </w:rPr>
        <w:t>，</w:t>
      </w:r>
      <w:r>
        <w:rPr>
          <w:color w:val="000000"/>
          <w:spacing w:val="0"/>
          <w:w w:val="100"/>
          <w:position w:val="0"/>
        </w:rPr>
        <w:t>如果该质 量保证在向客户保证所销售的商品符合既定标准之外提供了一项单独服务时，也应当 作为单项履约义务。作为单项履约义务的质量保证应当按本章进行会计处理，并将部 分交易价格分摊至该项履约义务</w:t>
      </w:r>
      <w:r>
        <w:rPr>
          <w:b/>
          <w:bCs/>
          <w:color w:val="000000"/>
          <w:spacing w:val="0"/>
          <w:w w:val="100"/>
          <w:position w:val="0"/>
        </w:rPr>
        <w:t>。</w:t>
      </w:r>
      <w:r>
        <w:rPr>
          <w:color w:val="000000"/>
          <w:spacing w:val="0"/>
          <w:w w:val="100"/>
          <w:position w:val="0"/>
        </w:rPr>
        <w:t>对于不能作为单项履约义务的质量保证</w:t>
      </w:r>
      <w:r>
        <w:rPr>
          <w:b/>
          <w:bCs/>
          <w:color w:val="000000"/>
          <w:spacing w:val="0"/>
          <w:w w:val="100"/>
          <w:position w:val="0"/>
        </w:rPr>
        <w:t>，</w:t>
      </w:r>
      <w:r>
        <w:rPr>
          <w:color w:val="000000"/>
          <w:spacing w:val="0"/>
          <w:w w:val="100"/>
          <w:position w:val="0"/>
        </w:rPr>
        <w:t>企业应当 按照本书第十章的相关规定进行会计处理</w:t>
      </w:r>
      <w:r>
        <w:rPr>
          <w:b/>
          <w:bCs/>
          <w:color w:val="000000"/>
          <w:spacing w:val="0"/>
          <w:w w:val="100"/>
          <w:position w:val="0"/>
        </w:rPr>
        <w:t>。</w:t>
      </w:r>
    </w:p>
    <w:p>
      <w:pPr>
        <w:pStyle w:val="Style18"/>
        <w:keepNext w:val="0"/>
        <w:keepLines w:val="0"/>
        <w:widowControl w:val="0"/>
        <w:shd w:val="clear" w:color="auto" w:fill="auto"/>
        <w:tabs>
          <w:tab w:pos="880" w:val="left"/>
        </w:tabs>
        <w:bidi w:val="0"/>
        <w:spacing w:before="0" w:after="140" w:line="320" w:lineRule="exact"/>
        <w:ind w:left="0" w:right="0" w:firstLine="420"/>
        <w:jc w:val="both"/>
      </w:pPr>
      <w:bookmarkStart w:id="677" w:name="bookmark677"/>
      <w:r>
        <w:rPr>
          <w:color w:val="000000"/>
          <w:spacing w:val="0"/>
          <w:w w:val="100"/>
          <w:position w:val="0"/>
        </w:rPr>
        <w:t>三</w:t>
      </w:r>
      <w:bookmarkEnd w:id="677"/>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b/>
          <w:bCs/>
          <w:color w:val="000000"/>
          <w:spacing w:val="0"/>
          <w:w w:val="100"/>
          <w:position w:val="0"/>
        </w:rPr>
        <w:t>主</w:t>
      </w:r>
      <w:r>
        <w:rPr>
          <w:color w:val="000000"/>
          <w:spacing w:val="0"/>
          <w:w w:val="100"/>
          <w:position w:val="0"/>
        </w:rPr>
        <w:t>要</w:t>
      </w:r>
      <w:r>
        <w:rPr>
          <w:b/>
          <w:bCs/>
          <w:color w:val="000000"/>
          <w:spacing w:val="0"/>
          <w:w w:val="100"/>
          <w:position w:val="0"/>
        </w:rPr>
        <w:t>责任人</w:t>
      </w:r>
      <w:r>
        <w:rPr>
          <w:color w:val="000000"/>
          <w:spacing w:val="0"/>
          <w:w w:val="100"/>
          <w:position w:val="0"/>
        </w:rPr>
        <w:t>和</w:t>
      </w:r>
      <w:r>
        <w:rPr>
          <w:b/>
          <w:bCs/>
          <w:color w:val="000000"/>
          <w:spacing w:val="0"/>
          <w:w w:val="100"/>
          <w:position w:val="0"/>
        </w:rPr>
        <w:t>代理人</w:t>
      </w:r>
    </w:p>
    <w:p>
      <w:pPr>
        <w:pStyle w:val="Style18"/>
        <w:keepNext w:val="0"/>
        <w:keepLines w:val="0"/>
        <w:widowControl w:val="0"/>
        <w:shd w:val="clear" w:color="auto" w:fill="auto"/>
        <w:bidi w:val="0"/>
        <w:spacing w:before="0" w:after="0" w:line="322" w:lineRule="exact"/>
        <w:ind w:left="0" w:right="0" w:firstLine="420"/>
        <w:jc w:val="both"/>
      </w:pPr>
      <w:r>
        <w:rPr>
          <w:color w:val="000000"/>
          <w:spacing w:val="0"/>
          <w:w w:val="100"/>
          <w:position w:val="0"/>
        </w:rPr>
        <w:t>当企业向客户销售商品涉及其他方参与其中时，企业应当判断其自身在该交易中 的身份是主要责任人还是代理人。企业在将特定商品转让给客户之前控制该商品的, 企业为主要责任人；相反，企业在特定商品转让给客户之前不控制该商品的，企业为 代理人</w:t>
      </w:r>
      <w:r>
        <w:rPr>
          <w:b/>
          <w:bCs/>
          <w:color w:val="000000"/>
          <w:spacing w:val="0"/>
          <w:w w:val="100"/>
          <w:position w:val="0"/>
        </w:rPr>
        <w:t>。</w:t>
      </w:r>
    </w:p>
    <w:p>
      <w:pPr>
        <w:pStyle w:val="Style18"/>
        <w:keepNext w:val="0"/>
        <w:keepLines w:val="0"/>
        <w:widowControl w:val="0"/>
        <w:shd w:val="clear" w:color="auto" w:fill="auto"/>
        <w:tabs>
          <w:tab w:pos="978" w:val="left"/>
        </w:tabs>
        <w:bidi w:val="0"/>
        <w:spacing w:before="0" w:after="0" w:line="322" w:lineRule="exact"/>
        <w:ind w:left="0" w:right="0" w:firstLine="420"/>
        <w:jc w:val="both"/>
      </w:pPr>
      <w:bookmarkStart w:id="678" w:name="bookmark678"/>
      <w:r>
        <w:rPr>
          <w:b/>
          <w:bCs/>
          <w:color w:val="000000"/>
          <w:spacing w:val="0"/>
          <w:w w:val="100"/>
          <w:position w:val="0"/>
        </w:rPr>
        <w:t>（</w:t>
      </w:r>
      <w:bookmarkEnd w:id="678"/>
      <w:r>
        <w:rPr>
          <w:color w:val="000000"/>
          <w:spacing w:val="0"/>
          <w:w w:val="100"/>
          <w:position w:val="0"/>
        </w:rPr>
        <w:t>一</w:t>
      </w:r>
      <w:r>
        <w:rPr>
          <w:b/>
          <w:bCs/>
          <w:color w:val="000000"/>
          <w:spacing w:val="0"/>
          <w:w w:val="100"/>
          <w:position w:val="0"/>
        </w:rPr>
        <w:t>）</w:t>
        <w:tab/>
      </w:r>
      <w:r>
        <w:rPr>
          <w:color w:val="000000"/>
          <w:spacing w:val="0"/>
          <w:w w:val="100"/>
          <w:position w:val="0"/>
        </w:rPr>
        <w:t>企业作为主要责任人的情况</w:t>
      </w:r>
    </w:p>
    <w:p>
      <w:pPr>
        <w:pStyle w:val="Style18"/>
        <w:keepNext w:val="0"/>
        <w:keepLines w:val="0"/>
        <w:widowControl w:val="0"/>
        <w:shd w:val="clear" w:color="auto" w:fill="auto"/>
        <w:tabs>
          <w:tab w:pos="880" w:val="left"/>
        </w:tabs>
        <w:bidi w:val="0"/>
        <w:spacing w:before="0" w:after="0" w:line="322" w:lineRule="exact"/>
        <w:ind w:left="0" w:right="0" w:firstLine="420"/>
        <w:jc w:val="both"/>
      </w:pPr>
      <w:bookmarkStart w:id="679" w:name="bookmark679"/>
      <w:r>
        <w:rPr>
          <w:b/>
          <w:bCs/>
          <w:color w:val="000000"/>
          <w:spacing w:val="0"/>
          <w:w w:val="100"/>
          <w:position w:val="0"/>
        </w:rPr>
        <w:t>（</w:t>
      </w:r>
      <w:bookmarkEnd w:id="679"/>
      <w:r>
        <w:rPr>
          <w:rFonts w:ascii="Times New Roman" w:eastAsia="Times New Roman" w:hAnsi="Times New Roman" w:cs="Times New Roman"/>
          <w:color w:val="000000"/>
          <w:spacing w:val="0"/>
          <w:w w:val="100"/>
          <w:position w:val="0"/>
        </w:rPr>
        <w:t>1</w:t>
      </w:r>
      <w:r>
        <w:rPr>
          <w:b/>
          <w:bCs/>
          <w:color w:val="000000"/>
          <w:spacing w:val="0"/>
          <w:w w:val="100"/>
          <w:position w:val="0"/>
        </w:rPr>
        <w:t>）</w:t>
        <w:tab/>
      </w:r>
      <w:r>
        <w:rPr>
          <w:color w:val="000000"/>
          <w:spacing w:val="0"/>
          <w:w w:val="100"/>
          <w:position w:val="0"/>
        </w:rPr>
        <w:t>企业自第三方取得商品或其他资产控制权后</w:t>
      </w:r>
      <w:r>
        <w:rPr>
          <w:b/>
          <w:bCs/>
          <w:color w:val="000000"/>
          <w:spacing w:val="0"/>
          <w:w w:val="100"/>
          <w:position w:val="0"/>
        </w:rPr>
        <w:t>，</w:t>
      </w:r>
      <w:r>
        <w:rPr>
          <w:color w:val="000000"/>
          <w:spacing w:val="0"/>
          <w:w w:val="100"/>
          <w:position w:val="0"/>
        </w:rPr>
        <w:t>再转让给客户。</w:t>
      </w:r>
    </w:p>
    <w:p>
      <w:pPr>
        <w:pStyle w:val="Style18"/>
        <w:keepNext w:val="0"/>
        <w:keepLines w:val="0"/>
        <w:widowControl w:val="0"/>
        <w:shd w:val="clear" w:color="auto" w:fill="auto"/>
        <w:tabs>
          <w:tab w:pos="880" w:val="left"/>
        </w:tabs>
        <w:bidi w:val="0"/>
        <w:spacing w:before="0" w:after="0" w:line="322" w:lineRule="exact"/>
        <w:ind w:left="0" w:right="0" w:firstLine="420"/>
        <w:jc w:val="both"/>
      </w:pPr>
      <w:bookmarkStart w:id="680" w:name="bookmark680"/>
      <w:r>
        <w:rPr>
          <w:b/>
          <w:bCs/>
          <w:color w:val="000000"/>
          <w:spacing w:val="0"/>
          <w:w w:val="100"/>
          <w:position w:val="0"/>
        </w:rPr>
        <w:t>（</w:t>
      </w:r>
      <w:bookmarkEnd w:id="680"/>
      <w:r>
        <w:rPr>
          <w:rFonts w:ascii="Times New Roman" w:eastAsia="Times New Roman" w:hAnsi="Times New Roman" w:cs="Times New Roman"/>
          <w:color w:val="000000"/>
          <w:spacing w:val="0"/>
          <w:w w:val="100"/>
          <w:position w:val="0"/>
        </w:rPr>
        <w:t>2</w:t>
      </w:r>
      <w:r>
        <w:rPr>
          <w:b/>
          <w:bCs/>
          <w:color w:val="000000"/>
          <w:spacing w:val="0"/>
          <w:w w:val="100"/>
          <w:position w:val="0"/>
        </w:rPr>
        <w:t>）</w:t>
        <w:tab/>
      </w:r>
      <w:r>
        <w:rPr>
          <w:color w:val="000000"/>
          <w:spacing w:val="0"/>
          <w:w w:val="100"/>
          <w:position w:val="0"/>
        </w:rPr>
        <w:t>企业能够主导第三方代表本企业向客户提供服务</w:t>
      </w:r>
      <w:r>
        <w:rPr>
          <w:b/>
          <w:bCs/>
          <w:color w:val="000000"/>
          <w:spacing w:val="0"/>
          <w:w w:val="100"/>
          <w:position w:val="0"/>
        </w:rPr>
        <w:t>。</w:t>
      </w:r>
    </w:p>
    <w:p>
      <w:pPr>
        <w:pStyle w:val="Style18"/>
        <w:keepNext w:val="0"/>
        <w:keepLines w:val="0"/>
        <w:widowControl w:val="0"/>
        <w:shd w:val="clear" w:color="auto" w:fill="auto"/>
        <w:tabs>
          <w:tab w:pos="894" w:val="left"/>
        </w:tabs>
        <w:bidi w:val="0"/>
        <w:spacing w:before="0" w:after="0" w:line="322" w:lineRule="exact"/>
        <w:ind w:left="0" w:right="0" w:firstLine="420"/>
        <w:jc w:val="both"/>
      </w:pPr>
      <w:bookmarkStart w:id="681" w:name="bookmark681"/>
      <w:r>
        <w:rPr>
          <w:color w:val="000000"/>
          <w:spacing w:val="0"/>
          <w:w w:val="100"/>
          <w:position w:val="0"/>
        </w:rPr>
        <w:t>（</w:t>
      </w:r>
      <w:bookmarkEnd w:id="681"/>
      <w:r>
        <w:rPr>
          <w:rFonts w:ascii="Times New Roman" w:eastAsia="Times New Roman" w:hAnsi="Times New Roman" w:cs="Times New Roman"/>
          <w:color w:val="000000"/>
          <w:spacing w:val="0"/>
          <w:w w:val="100"/>
          <w:position w:val="0"/>
        </w:rPr>
        <w:t>3</w:t>
      </w:r>
      <w:r>
        <w:rPr>
          <w:color w:val="000000"/>
          <w:spacing w:val="0"/>
          <w:w w:val="100"/>
          <w:position w:val="0"/>
        </w:rPr>
        <w:t>）</w:t>
        <w:tab/>
        <w:t>企业自第三方取得商品控制权后，通过提供重大的服务将该商品与其他商品 整合成合同约定的某组合产出转让给客户。</w:t>
      </w:r>
    </w:p>
    <w:p>
      <w:pPr>
        <w:pStyle w:val="Style18"/>
        <w:keepNext w:val="0"/>
        <w:keepLines w:val="0"/>
        <w:widowControl w:val="0"/>
        <w:shd w:val="clear" w:color="auto" w:fill="auto"/>
        <w:bidi w:val="0"/>
        <w:spacing w:before="0" w:after="0" w:line="322" w:lineRule="exact"/>
        <w:ind w:left="0" w:right="0" w:firstLine="420"/>
        <w:jc w:val="both"/>
      </w:pPr>
      <w:r>
        <w:rPr>
          <w:color w:val="000000"/>
          <w:spacing w:val="0"/>
          <w:w w:val="100"/>
          <w:position w:val="0"/>
        </w:rPr>
        <w:t>企业为主要责任人的</w:t>
      </w:r>
      <w:r>
        <w:rPr>
          <w:b/>
          <w:bCs/>
          <w:color w:val="000000"/>
          <w:spacing w:val="0"/>
          <w:w w:val="100"/>
          <w:position w:val="0"/>
        </w:rPr>
        <w:t>，</w:t>
      </w:r>
      <w:r>
        <w:rPr>
          <w:color w:val="000000"/>
          <w:spacing w:val="0"/>
          <w:w w:val="100"/>
          <w:position w:val="0"/>
        </w:rPr>
        <w:t>应当按照其自行向客户提供商品而有权收取的对价总额确认 收入；企业为代理人的</w:t>
      </w:r>
      <w:r>
        <w:rPr>
          <w:b/>
          <w:bCs/>
          <w:color w:val="000000"/>
          <w:spacing w:val="0"/>
          <w:w w:val="100"/>
          <w:position w:val="0"/>
        </w:rPr>
        <w:t>，</w:t>
      </w:r>
      <w:r>
        <w:rPr>
          <w:color w:val="000000"/>
          <w:spacing w:val="0"/>
          <w:w w:val="100"/>
          <w:position w:val="0"/>
        </w:rPr>
        <w:t>按照既定的佣金金额或比例计算的金额确认收入，或者按照已 收或应收对价总额扣除应支付给提供该特定商品的第三方的价款后的净额确认收入</w:t>
      </w:r>
      <w:r>
        <w:rPr>
          <w:b/>
          <w:bCs/>
          <w:color w:val="000000"/>
          <w:spacing w:val="0"/>
          <w:w w:val="100"/>
          <w:position w:val="0"/>
        </w:rPr>
        <w:t>%</w:t>
      </w:r>
    </w:p>
    <w:p>
      <w:pPr>
        <w:pStyle w:val="Style18"/>
        <w:keepNext w:val="0"/>
        <w:keepLines w:val="0"/>
        <w:widowControl w:val="0"/>
        <w:shd w:val="clear" w:color="auto" w:fill="auto"/>
        <w:tabs>
          <w:tab w:pos="978" w:val="left"/>
        </w:tabs>
        <w:bidi w:val="0"/>
        <w:spacing w:before="0" w:after="0" w:line="322" w:lineRule="exact"/>
        <w:ind w:left="0" w:right="0" w:firstLine="420"/>
        <w:jc w:val="both"/>
      </w:pPr>
      <w:bookmarkStart w:id="682" w:name="bookmark682"/>
      <w:r>
        <w:rPr>
          <w:b/>
          <w:bCs/>
          <w:color w:val="000000"/>
          <w:spacing w:val="0"/>
          <w:w w:val="100"/>
          <w:position w:val="0"/>
        </w:rPr>
        <w:t>（</w:t>
      </w:r>
      <w:bookmarkEnd w:id="682"/>
      <w:r>
        <w:rPr>
          <w:b/>
          <w:bCs/>
          <w:color w:val="000000"/>
          <w:spacing w:val="0"/>
          <w:w w:val="100"/>
          <w:position w:val="0"/>
        </w:rPr>
        <w:t>二）</w:t>
        <w:tab/>
      </w:r>
      <w:r>
        <w:rPr>
          <w:color w:val="000000"/>
          <w:spacing w:val="0"/>
          <w:w w:val="100"/>
          <w:position w:val="0"/>
        </w:rPr>
        <w:t>需要考虑的相关事实和情况</w:t>
      </w:r>
    </w:p>
    <w:p>
      <w:pPr>
        <w:pStyle w:val="Style18"/>
        <w:keepNext w:val="0"/>
        <w:keepLines w:val="0"/>
        <w:widowControl w:val="0"/>
        <w:shd w:val="clear" w:color="auto" w:fill="auto"/>
        <w:bidi w:val="0"/>
        <w:spacing w:before="0" w:after="140" w:line="322" w:lineRule="exact"/>
        <w:ind w:left="0" w:right="0" w:firstLine="420"/>
        <w:jc w:val="both"/>
        <w:sectPr>
          <w:footerReference w:type="default" r:id="rId29"/>
          <w:footerReference w:type="even" r:id="rId30"/>
          <w:footnotePr>
            <w:pos w:val="pageBottom"/>
            <w:numFmt w:val="decimal"/>
            <w:numRestart w:val="continuous"/>
          </w:footnotePr>
          <w:pgSz w:w="8371" w:h="12850"/>
          <w:pgMar w:top="133" w:right="197" w:bottom="542" w:left="215" w:header="0" w:footer="3" w:gutter="0"/>
          <w:cols w:space="720"/>
          <w:noEndnote/>
          <w:rtlGutter w:val="0"/>
          <w:docGrid w:linePitch="360"/>
        </w:sectPr>
      </w:pPr>
      <w:r>
        <w:rPr>
          <w:color w:val="000000"/>
          <w:spacing w:val="0"/>
          <w:w w:val="100"/>
          <w:position w:val="0"/>
        </w:rPr>
        <w:t>实务中，企业在判断其在向客户转让特定商品之前是否已经拥有对该商品的控制</w:t>
      </w:r>
    </w:p>
    <w:p>
      <w:pPr>
        <w:pStyle w:val="Style18"/>
        <w:keepNext w:val="0"/>
        <w:keepLines w:val="0"/>
        <w:widowControl w:val="0"/>
        <w:shd w:val="clear" w:color="auto" w:fill="auto"/>
        <w:bidi w:val="0"/>
        <w:spacing w:before="0" w:after="0" w:line="259" w:lineRule="exact"/>
        <w:ind w:left="0" w:right="0" w:firstLine="0"/>
        <w:jc w:val="both"/>
      </w:pPr>
      <w:r>
        <w:rPr>
          <w:color w:val="000000"/>
          <w:spacing w:val="0"/>
          <w:w w:val="100"/>
          <w:position w:val="0"/>
        </w:rPr>
        <w:t>权时，不应仅局限于合同的法律形式，而应当综合考虑所有相关事实和情况进行判断, 这些事实和情况包括但不仅限于：</w:t>
      </w:r>
    </w:p>
    <w:p>
      <w:pPr>
        <w:pStyle w:val="Style18"/>
        <w:keepNext w:val="0"/>
        <w:keepLines w:val="0"/>
        <w:widowControl w:val="0"/>
        <w:numPr>
          <w:ilvl w:val="0"/>
          <w:numId w:val="99"/>
        </w:numPr>
        <w:shd w:val="clear" w:color="auto" w:fill="auto"/>
        <w:tabs>
          <w:tab w:pos="918" w:val="left"/>
        </w:tabs>
        <w:bidi w:val="0"/>
        <w:spacing w:before="0" w:after="0" w:line="315" w:lineRule="exact"/>
        <w:ind w:left="0" w:right="0" w:firstLine="440"/>
        <w:jc w:val="both"/>
      </w:pPr>
      <w:bookmarkStart w:id="683" w:name="bookmark683"/>
      <w:bookmarkEnd w:id="683"/>
      <w:r>
        <w:rPr>
          <w:color w:val="000000"/>
          <w:spacing w:val="0"/>
          <w:w w:val="100"/>
          <w:position w:val="0"/>
        </w:rPr>
        <w:t>转让商品的主要责任是企业还是第三方。</w:t>
      </w:r>
    </w:p>
    <w:p>
      <w:pPr>
        <w:pStyle w:val="Style18"/>
        <w:keepNext w:val="0"/>
        <w:keepLines w:val="0"/>
        <w:widowControl w:val="0"/>
        <w:numPr>
          <w:ilvl w:val="0"/>
          <w:numId w:val="99"/>
        </w:numPr>
        <w:shd w:val="clear" w:color="auto" w:fill="auto"/>
        <w:tabs>
          <w:tab w:pos="918" w:val="left"/>
        </w:tabs>
        <w:bidi w:val="0"/>
        <w:spacing w:before="0" w:after="0" w:line="315" w:lineRule="exact"/>
        <w:ind w:left="0" w:right="0" w:firstLine="440"/>
        <w:jc w:val="both"/>
      </w:pPr>
      <w:bookmarkStart w:id="684" w:name="bookmark684"/>
      <w:bookmarkEnd w:id="684"/>
      <w:r>
        <w:rPr>
          <w:color w:val="000000"/>
          <w:spacing w:val="0"/>
          <w:w w:val="100"/>
          <w:position w:val="0"/>
        </w:rPr>
        <w:t>该商品的存货风险在商品转让前后由企业还是第三方承担。</w:t>
      </w:r>
    </w:p>
    <w:p>
      <w:pPr>
        <w:pStyle w:val="Style18"/>
        <w:keepNext w:val="0"/>
        <w:keepLines w:val="0"/>
        <w:widowControl w:val="0"/>
        <w:numPr>
          <w:ilvl w:val="0"/>
          <w:numId w:val="99"/>
        </w:numPr>
        <w:shd w:val="clear" w:color="auto" w:fill="auto"/>
        <w:tabs>
          <w:tab w:pos="918" w:val="left"/>
        </w:tabs>
        <w:bidi w:val="0"/>
        <w:spacing w:before="0" w:after="180" w:line="315" w:lineRule="exact"/>
        <w:ind w:left="0" w:right="0" w:firstLine="440"/>
        <w:jc w:val="both"/>
      </w:pPr>
      <w:bookmarkStart w:id="685" w:name="bookmark685"/>
      <w:bookmarkEnd w:id="685"/>
      <w:r>
        <w:rPr>
          <w:color w:val="000000"/>
          <w:spacing w:val="0"/>
          <w:w w:val="100"/>
          <w:position w:val="0"/>
        </w:rPr>
        <w:t>所交易商品的价格由企业还是第三方决定。</w:t>
      </w:r>
    </w:p>
    <w:p>
      <w:pPr>
        <w:pStyle w:val="Style24"/>
        <w:keepNext/>
        <w:keepLines/>
        <w:widowControl w:val="0"/>
        <w:shd w:val="clear" w:color="auto" w:fill="auto"/>
        <w:tabs>
          <w:tab w:pos="904" w:val="left"/>
        </w:tabs>
        <w:bidi w:val="0"/>
        <w:spacing w:before="0" w:after="140" w:line="315" w:lineRule="exact"/>
        <w:ind w:left="0" w:right="0" w:firstLine="440"/>
        <w:jc w:val="both"/>
      </w:pPr>
      <w:bookmarkStart w:id="686" w:name="bookmark686"/>
      <w:bookmarkStart w:id="687" w:name="bookmark687"/>
      <w:bookmarkStart w:id="688" w:name="bookmark688"/>
      <w:bookmarkStart w:id="689" w:name="bookmark689"/>
      <w:r>
        <w:rPr>
          <w:color w:val="000000"/>
          <w:spacing w:val="0"/>
          <w:w w:val="100"/>
          <w:position w:val="0"/>
        </w:rPr>
        <w:t>四</w:t>
      </w:r>
      <w:bookmarkEnd w:id="688"/>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附有客户额外购买选择权的销售</w:t>
      </w:r>
      <w:bookmarkEnd w:id="686"/>
      <w:bookmarkEnd w:id="687"/>
      <w:bookmarkEnd w:id="689"/>
    </w:p>
    <w:p>
      <w:pPr>
        <w:pStyle w:val="Style18"/>
        <w:keepNext w:val="0"/>
        <w:keepLines w:val="0"/>
        <w:widowControl w:val="0"/>
        <w:shd w:val="clear" w:color="auto" w:fill="auto"/>
        <w:bidi w:val="0"/>
        <w:spacing w:before="0" w:after="180" w:line="314" w:lineRule="exact"/>
        <w:ind w:left="0" w:right="0" w:firstLine="440"/>
        <w:jc w:val="both"/>
      </w:pPr>
      <w:r>
        <w:rPr>
          <w:color w:val="000000"/>
          <w:spacing w:val="0"/>
          <w:w w:val="100"/>
          <w:position w:val="0"/>
        </w:rPr>
        <w:t>对于附有客户额外购买选择权的销售，企业应当评估该选择权是否向客户提供了一 项重大权利。其中，提供一项重大权利的，应当将其与原购买的商品单独区分，作为单 项履约义务，企业应按照各单项履约义务的单独售价的相对比例，将交易价格分摊至各 单项履约义务。在考虑授予客户的该项权利是否重大时，应根据其金额和性质综合判断。</w:t>
      </w:r>
    </w:p>
    <w:p>
      <w:pPr>
        <w:pStyle w:val="Style24"/>
        <w:keepNext/>
        <w:keepLines/>
        <w:widowControl w:val="0"/>
        <w:shd w:val="clear" w:color="auto" w:fill="auto"/>
        <w:tabs>
          <w:tab w:pos="918" w:val="left"/>
        </w:tabs>
        <w:bidi w:val="0"/>
        <w:spacing w:before="0" w:after="140" w:line="315" w:lineRule="exact"/>
        <w:ind w:left="0" w:right="0" w:firstLine="440"/>
        <w:jc w:val="both"/>
      </w:pPr>
      <w:bookmarkStart w:id="690" w:name="bookmark690"/>
      <w:bookmarkStart w:id="691" w:name="bookmark691"/>
      <w:bookmarkStart w:id="692" w:name="bookmark692"/>
      <w:bookmarkStart w:id="693" w:name="bookmark693"/>
      <w:r>
        <w:rPr>
          <w:color w:val="000000"/>
          <w:spacing w:val="0"/>
          <w:w w:val="100"/>
          <w:position w:val="0"/>
        </w:rPr>
        <w:t>五</w:t>
      </w:r>
      <w:bookmarkEnd w:id="692"/>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授予知识产权许可</w:t>
      </w:r>
      <w:bookmarkEnd w:id="690"/>
      <w:bookmarkEnd w:id="691"/>
      <w:bookmarkEnd w:id="693"/>
    </w:p>
    <w:p>
      <w:pPr>
        <w:pStyle w:val="Style18"/>
        <w:keepNext w:val="0"/>
        <w:keepLines w:val="0"/>
        <w:widowControl w:val="0"/>
        <w:shd w:val="clear" w:color="auto" w:fill="auto"/>
        <w:bidi w:val="0"/>
        <w:spacing w:before="0" w:after="0" w:line="316" w:lineRule="exact"/>
        <w:ind w:left="0" w:right="0" w:firstLine="440"/>
        <w:jc w:val="both"/>
      </w:pPr>
      <w:r>
        <w:rPr>
          <w:color w:val="000000"/>
          <w:spacing w:val="0"/>
          <w:w w:val="100"/>
          <w:position w:val="0"/>
        </w:rPr>
        <w:t>授予知识产权许可，是指企业授予客户对企业拥有的知识产权享有相应权利。企 业向客户授予知识产权许可时，可能也会同时销售商品，企业应当评估该知识产权许 可是否构成单项履约义务，不构成单项履约义务的，企业应当将该知识产权许可和所 售商品一起作为单项履约义务进行会计处理。</w:t>
      </w:r>
    </w:p>
    <w:p>
      <w:pPr>
        <w:pStyle w:val="Style18"/>
        <w:keepNext w:val="0"/>
        <w:keepLines w:val="0"/>
        <w:widowControl w:val="0"/>
        <w:numPr>
          <w:ilvl w:val="0"/>
          <w:numId w:val="101"/>
        </w:numPr>
        <w:shd w:val="clear" w:color="auto" w:fill="auto"/>
        <w:tabs>
          <w:tab w:pos="1024" w:val="left"/>
        </w:tabs>
        <w:bidi w:val="0"/>
        <w:spacing w:before="0" w:after="0" w:line="316" w:lineRule="exact"/>
        <w:ind w:left="0" w:right="0" w:firstLine="440"/>
        <w:jc w:val="both"/>
      </w:pPr>
      <w:bookmarkStart w:id="694" w:name="bookmark694"/>
      <w:bookmarkEnd w:id="694"/>
      <w:r>
        <w:rPr>
          <w:color w:val="000000"/>
          <w:spacing w:val="0"/>
          <w:w w:val="100"/>
          <w:position w:val="0"/>
        </w:rPr>
        <w:t>授予知识产权许可属于在某一时段履行的履约义务</w:t>
      </w:r>
    </w:p>
    <w:p>
      <w:pPr>
        <w:pStyle w:val="Style18"/>
        <w:keepNext w:val="0"/>
        <w:keepLines w:val="0"/>
        <w:widowControl w:val="0"/>
        <w:shd w:val="clear" w:color="auto" w:fill="auto"/>
        <w:tabs>
          <w:tab w:pos="1227" w:val="left"/>
          <w:tab w:pos="2893" w:val="left"/>
        </w:tabs>
        <w:bidi w:val="0"/>
        <w:spacing w:before="0" w:after="0" w:line="316" w:lineRule="exact"/>
        <w:ind w:left="0" w:right="0" w:firstLine="440"/>
        <w:jc w:val="both"/>
      </w:pPr>
      <w:r>
        <w:rPr>
          <w:color w:val="000000"/>
          <w:spacing w:val="0"/>
          <w:w w:val="100"/>
          <w:position w:val="0"/>
        </w:rPr>
        <w:t>授予</w:t>
        <w:tab/>
        <w:t>的 产权</w:t>
        <w:tab/>
        <w:t>成单 履约 务的， 企业应当 据 履约 务的 质，</w:t>
      </w:r>
    </w:p>
    <w:p>
      <w:pPr>
        <w:pStyle w:val="Style18"/>
        <w:keepNext w:val="0"/>
        <w:keepLines w:val="0"/>
        <w:widowControl w:val="0"/>
        <w:shd w:val="clear" w:color="auto" w:fill="auto"/>
        <w:bidi w:val="0"/>
        <w:spacing w:before="0" w:after="0" w:line="316" w:lineRule="exact"/>
        <w:ind w:left="0" w:right="0" w:firstLine="0"/>
        <w:jc w:val="both"/>
      </w:pPr>
      <w:r>
        <w:rPr>
          <w:color w:val="000000"/>
          <w:spacing w:val="0"/>
          <w:w w:val="100"/>
          <w:position w:val="0"/>
        </w:rPr>
        <w:t>进一步确定其是在某一时段内履行还是在某一时点履行。企业向客户授予的知识产权 许可，同时满足下列三项条件的，应当作为在某一时段内履行的履约义务确认相关收 入；否则，应当作为在某一时点履行的履约义务确认相关收入：</w:t>
      </w:r>
    </w:p>
    <w:p>
      <w:pPr>
        <w:pStyle w:val="Style18"/>
        <w:keepNext w:val="0"/>
        <w:keepLines w:val="0"/>
        <w:widowControl w:val="0"/>
        <w:numPr>
          <w:ilvl w:val="0"/>
          <w:numId w:val="103"/>
        </w:numPr>
        <w:shd w:val="clear" w:color="auto" w:fill="auto"/>
        <w:tabs>
          <w:tab w:pos="918" w:val="left"/>
        </w:tabs>
        <w:bidi w:val="0"/>
        <w:spacing w:before="0" w:after="0" w:line="316" w:lineRule="exact"/>
        <w:ind w:left="0" w:right="0" w:firstLine="440"/>
        <w:jc w:val="both"/>
      </w:pPr>
      <w:bookmarkStart w:id="695" w:name="bookmark695"/>
      <w:bookmarkEnd w:id="695"/>
      <w:r>
        <w:rPr>
          <w:color w:val="000000"/>
          <w:spacing w:val="0"/>
          <w:w w:val="100"/>
          <w:position w:val="0"/>
        </w:rPr>
        <w:t>合同要求或客户能够合理预期企业将从事对该项知识产权有重大影响的活动。</w:t>
      </w:r>
    </w:p>
    <w:p>
      <w:pPr>
        <w:pStyle w:val="Style18"/>
        <w:keepNext w:val="0"/>
        <w:keepLines w:val="0"/>
        <w:widowControl w:val="0"/>
        <w:numPr>
          <w:ilvl w:val="0"/>
          <w:numId w:val="103"/>
        </w:numPr>
        <w:shd w:val="clear" w:color="auto" w:fill="auto"/>
        <w:tabs>
          <w:tab w:pos="918" w:val="left"/>
        </w:tabs>
        <w:bidi w:val="0"/>
        <w:spacing w:before="0" w:after="0" w:line="314" w:lineRule="exact"/>
        <w:ind w:left="0" w:right="0" w:firstLine="440"/>
        <w:jc w:val="both"/>
      </w:pPr>
      <w:bookmarkStart w:id="696" w:name="bookmark696"/>
      <w:bookmarkEnd w:id="696"/>
      <w:r>
        <w:rPr>
          <w:color w:val="000000"/>
          <w:spacing w:val="0"/>
          <w:w w:val="100"/>
          <w:position w:val="0"/>
        </w:rPr>
        <w:t>该活动对客户将产生有利或不利影响。</w:t>
      </w:r>
    </w:p>
    <w:p>
      <w:pPr>
        <w:pStyle w:val="Style18"/>
        <w:keepNext w:val="0"/>
        <w:keepLines w:val="0"/>
        <w:widowControl w:val="0"/>
        <w:numPr>
          <w:ilvl w:val="0"/>
          <w:numId w:val="103"/>
        </w:numPr>
        <w:shd w:val="clear" w:color="auto" w:fill="auto"/>
        <w:tabs>
          <w:tab w:pos="918" w:val="left"/>
        </w:tabs>
        <w:bidi w:val="0"/>
        <w:spacing w:before="0" w:after="0" w:line="314" w:lineRule="exact"/>
        <w:ind w:left="0" w:right="0" w:firstLine="440"/>
        <w:jc w:val="both"/>
      </w:pPr>
      <w:bookmarkStart w:id="697" w:name="bookmark697"/>
      <w:bookmarkEnd w:id="697"/>
      <w:r>
        <w:rPr>
          <w:color w:val="000000"/>
          <w:spacing w:val="0"/>
          <w:w w:val="100"/>
          <w:position w:val="0"/>
        </w:rPr>
        <w:t>该活动不会导致向客户转让某项商品。</w:t>
      </w:r>
    </w:p>
    <w:p>
      <w:pPr>
        <w:pStyle w:val="Style18"/>
        <w:keepNext w:val="0"/>
        <w:keepLines w:val="0"/>
        <w:widowControl w:val="0"/>
        <w:numPr>
          <w:ilvl w:val="0"/>
          <w:numId w:val="101"/>
        </w:numPr>
        <w:shd w:val="clear" w:color="auto" w:fill="auto"/>
        <w:tabs>
          <w:tab w:pos="1024" w:val="left"/>
        </w:tabs>
        <w:bidi w:val="0"/>
        <w:spacing w:before="0" w:after="0" w:line="314" w:lineRule="exact"/>
        <w:ind w:left="0" w:right="0" w:firstLine="440"/>
        <w:jc w:val="both"/>
      </w:pPr>
      <w:bookmarkStart w:id="698" w:name="bookmark698"/>
      <w:bookmarkEnd w:id="698"/>
      <w:r>
        <w:rPr>
          <w:color w:val="000000"/>
          <w:spacing w:val="0"/>
          <w:w w:val="100"/>
          <w:position w:val="0"/>
        </w:rPr>
        <w:t>授予知识产权许可属于在某一时点履行的履约义务</w:t>
      </w:r>
    </w:p>
    <w:p>
      <w:pPr>
        <w:pStyle w:val="Style18"/>
        <w:keepNext w:val="0"/>
        <w:keepLines w:val="0"/>
        <w:widowControl w:val="0"/>
        <w:shd w:val="clear" w:color="auto" w:fill="auto"/>
        <w:bidi w:val="0"/>
        <w:spacing w:before="0" w:after="0" w:line="314" w:lineRule="exact"/>
        <w:ind w:left="0" w:right="0" w:firstLine="440"/>
        <w:jc w:val="both"/>
      </w:pPr>
      <w:r>
        <w:rPr>
          <w:color w:val="000000"/>
          <w:spacing w:val="0"/>
          <w:w w:val="100"/>
          <w:position w:val="0"/>
        </w:rPr>
        <w:t>授予知识产权许可不属于在某一时段内履行的履约义务的，应当作为在某一时点 履行的履约义务，在履行该履约义务时确认收入。</w:t>
      </w:r>
    </w:p>
    <w:p>
      <w:pPr>
        <w:pStyle w:val="Style18"/>
        <w:keepNext w:val="0"/>
        <w:keepLines w:val="0"/>
        <w:widowControl w:val="0"/>
        <w:numPr>
          <w:ilvl w:val="0"/>
          <w:numId w:val="101"/>
        </w:numPr>
        <w:shd w:val="clear" w:color="auto" w:fill="auto"/>
        <w:tabs>
          <w:tab w:pos="1024" w:val="left"/>
        </w:tabs>
        <w:bidi w:val="0"/>
        <w:spacing w:before="0" w:after="0" w:line="314" w:lineRule="exact"/>
        <w:ind w:left="0" w:right="0" w:firstLine="440"/>
        <w:jc w:val="both"/>
      </w:pPr>
      <w:bookmarkStart w:id="699" w:name="bookmark699"/>
      <w:bookmarkEnd w:id="699"/>
      <w:r>
        <w:rPr>
          <w:color w:val="000000"/>
          <w:spacing w:val="0"/>
          <w:w w:val="100"/>
          <w:position w:val="0"/>
        </w:rPr>
        <w:t>基于销售或使用情况的特许权使用费</w:t>
      </w:r>
    </w:p>
    <w:p>
      <w:pPr>
        <w:pStyle w:val="Style18"/>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企业向客户授予知识产权许可，并约定按客户实际销售或使用情况(如，按照客 户的销售额)收取特许权使用费的，应当在客户后续销售或使用行为实际发生与企业 履行相关履约义务二者孰晚的时点确认收入%</w:t>
      </w:r>
    </w:p>
    <w:p>
      <w:pPr>
        <w:pStyle w:val="Style24"/>
        <w:keepNext/>
        <w:keepLines/>
        <w:widowControl w:val="0"/>
        <w:shd w:val="clear" w:color="auto" w:fill="auto"/>
        <w:tabs>
          <w:tab w:pos="918" w:val="left"/>
        </w:tabs>
        <w:bidi w:val="0"/>
        <w:spacing w:before="0" w:after="140" w:line="315" w:lineRule="exact"/>
        <w:ind w:left="0" w:right="0" w:firstLine="440"/>
        <w:jc w:val="both"/>
      </w:pPr>
      <w:bookmarkStart w:id="700" w:name="bookmark700"/>
      <w:bookmarkStart w:id="701" w:name="bookmark701"/>
      <w:bookmarkStart w:id="702" w:name="bookmark702"/>
      <w:bookmarkStart w:id="703" w:name="bookmark703"/>
      <w:r>
        <w:rPr>
          <w:color w:val="000000"/>
          <w:spacing w:val="0"/>
          <w:w w:val="100"/>
          <w:position w:val="0"/>
        </w:rPr>
        <w:t>六</w:t>
      </w:r>
      <w:bookmarkEnd w:id="702"/>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售后回购</w:t>
      </w:r>
      <w:bookmarkEnd w:id="700"/>
      <w:bookmarkEnd w:id="701"/>
      <w:bookmarkEnd w:id="703"/>
    </w:p>
    <w:p>
      <w:pPr>
        <w:pStyle w:val="Style18"/>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售后回购，是指企业销售商品的同时承诺或有权选择日后再将该商品购回的销售 方式％企业应当区分下列两种情形分别对售后回购交易进行会计处理：</w:t>
      </w:r>
    </w:p>
    <w:p>
      <w:pPr>
        <w:pStyle w:val="Style18"/>
        <w:keepNext w:val="0"/>
        <w:keepLines w:val="0"/>
        <w:widowControl w:val="0"/>
        <w:numPr>
          <w:ilvl w:val="0"/>
          <w:numId w:val="105"/>
        </w:numPr>
        <w:shd w:val="clear" w:color="auto" w:fill="auto"/>
        <w:bidi w:val="0"/>
        <w:spacing w:before="0" w:after="0" w:line="317" w:lineRule="exact"/>
        <w:ind w:left="0" w:right="0" w:firstLine="440"/>
        <w:jc w:val="both"/>
      </w:pPr>
      <w:bookmarkStart w:id="704" w:name="bookmark704"/>
      <w:bookmarkEnd w:id="704"/>
      <w:r>
        <w:rPr>
          <w:color w:val="000000"/>
          <w:spacing w:val="0"/>
          <w:w w:val="100"/>
          <w:position w:val="0"/>
        </w:rPr>
        <w:t>企业因存在与客户的远期安排而负有回购义务或企业享有回购权利的</w:t>
      </w:r>
    </w:p>
    <w:p>
      <w:pPr>
        <w:pStyle w:val="Style18"/>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企业因存在与客户的远期安排而负有回购义务或企业享有回购权利的，在销售时</w:t>
      </w:r>
    </w:p>
    <w:p>
      <w:pPr>
        <w:pStyle w:val="Style36"/>
        <w:keepNext w:val="0"/>
        <w:keepLines w:val="0"/>
        <w:widowControl w:val="0"/>
        <w:shd w:val="clear" w:color="auto" w:fill="auto"/>
        <w:bidi w:val="0"/>
        <w:spacing w:before="0" w:after="140"/>
        <w:ind w:left="0" w:right="0" w:firstLine="0"/>
        <w:jc w:val="right"/>
        <w:sectPr>
          <w:footerReference w:type="default" r:id="rId31"/>
          <w:footerReference w:type="even" r:id="rId32"/>
          <w:footnotePr>
            <w:pos w:val="pageBottom"/>
            <w:numFmt w:val="decimal"/>
            <w:numRestart w:val="continuous"/>
          </w:footnotePr>
          <w:pgSz w:w="8371" w:h="12850"/>
          <w:pgMar w:top="246" w:right="189" w:bottom="78" w:left="194" w:header="0" w:footer="3" w:gutter="0"/>
          <w:cols w:space="720"/>
          <w:noEndnote/>
          <w:rtlGutter w:val="0"/>
          <w:docGrid w:linePitch="360"/>
        </w:sectPr>
      </w:pPr>
      <w:r>
        <w:rPr>
          <w:rFonts w:ascii="Times New Roman" w:eastAsia="Times New Roman" w:hAnsi="Times New Roman" w:cs="Times New Roman"/>
          <w:color w:val="000000"/>
          <w:spacing w:val="0"/>
          <w:w w:val="100"/>
          <w:position w:val="0"/>
        </w:rPr>
        <w:t>51</w:t>
      </w:r>
    </w:p>
    <w:p>
      <w:pPr>
        <w:pStyle w:val="Style18"/>
        <w:keepNext w:val="0"/>
        <w:keepLines w:val="0"/>
        <w:widowControl w:val="0"/>
        <w:shd w:val="clear" w:color="auto" w:fill="auto"/>
        <w:bidi w:val="0"/>
        <w:spacing w:before="0" w:after="0" w:line="315" w:lineRule="exact"/>
        <w:ind w:left="0" w:right="0" w:firstLine="0"/>
        <w:jc w:val="both"/>
      </w:pPr>
      <w:r>
        <w:rPr>
          <w:color w:val="000000"/>
          <w:spacing w:val="0"/>
          <w:w w:val="100"/>
          <w:position w:val="0"/>
        </w:rPr>
        <w:t>点</w:t>
      </w:r>
      <w:r>
        <w:rPr>
          <w:b/>
          <w:bCs/>
          <w:color w:val="000000"/>
          <w:spacing w:val="0"/>
          <w:w w:val="100"/>
          <w:position w:val="0"/>
        </w:rPr>
        <w:t>，</w:t>
      </w:r>
      <w:r>
        <w:rPr>
          <w:color w:val="000000"/>
          <w:spacing w:val="0"/>
          <w:w w:val="100"/>
          <w:position w:val="0"/>
        </w:rPr>
        <w:t>客户并没有取得该商品的控制权</w:t>
      </w:r>
      <w:r>
        <w:rPr>
          <w:b/>
          <w:bCs/>
          <w:color w:val="000000"/>
          <w:spacing w:val="0"/>
          <w:w w:val="100"/>
          <w:position w:val="0"/>
        </w:rPr>
        <w:t>，</w:t>
      </w:r>
      <w:r>
        <w:rPr>
          <w:color w:val="000000"/>
          <w:spacing w:val="0"/>
          <w:w w:val="100"/>
          <w:position w:val="0"/>
        </w:rPr>
        <w:t>企业应根据下列情况分别进行相应的会计处理</w:t>
      </w:r>
      <w:r>
        <w:rPr>
          <w:b/>
          <w:bCs/>
          <w:color w:val="000000"/>
          <w:spacing w:val="0"/>
          <w:w w:val="100"/>
          <w:position w:val="0"/>
        </w:rPr>
        <w:t xml:space="preserve">: </w:t>
      </w:r>
      <w:r>
        <w:rPr>
          <w:color w:val="000000"/>
          <w:spacing w:val="0"/>
          <w:w w:val="100"/>
          <w:position w:val="0"/>
        </w:rPr>
        <w:t>一是回购价格低于原售价的</w:t>
      </w:r>
      <w:r>
        <w:rPr>
          <w:b/>
          <w:bCs/>
          <w:color w:val="000000"/>
          <w:spacing w:val="0"/>
          <w:w w:val="100"/>
          <w:position w:val="0"/>
        </w:rPr>
        <w:t>，</w:t>
      </w:r>
      <w:r>
        <w:rPr>
          <w:color w:val="000000"/>
          <w:spacing w:val="0"/>
          <w:w w:val="100"/>
          <w:position w:val="0"/>
        </w:rPr>
        <w:t>应当视为租赁交易进行会计处理</w:t>
      </w:r>
      <w:r>
        <w:rPr>
          <w:b/>
          <w:bCs/>
          <w:color w:val="000000"/>
          <w:spacing w:val="0"/>
          <w:w w:val="100"/>
          <w:position w:val="0"/>
        </w:rPr>
        <w:t>；</w:t>
      </w:r>
      <w:r>
        <w:rPr>
          <w:color w:val="000000"/>
          <w:spacing w:val="0"/>
          <w:w w:val="100"/>
          <w:position w:val="0"/>
        </w:rPr>
        <w:t>二是回购价格不低于 原售价的</w:t>
      </w:r>
      <w:r>
        <w:rPr>
          <w:b/>
          <w:bCs/>
          <w:color w:val="000000"/>
          <w:spacing w:val="0"/>
          <w:w w:val="100"/>
          <w:position w:val="0"/>
        </w:rPr>
        <w:t>，</w:t>
      </w:r>
      <w:r>
        <w:rPr>
          <w:color w:val="000000"/>
          <w:spacing w:val="0"/>
          <w:w w:val="100"/>
          <w:position w:val="0"/>
        </w:rPr>
        <w:t>应当视为融资交易进行会计处理</w:t>
      </w:r>
      <w:r>
        <w:rPr>
          <w:b/>
          <w:bCs/>
          <w:color w:val="000000"/>
          <w:spacing w:val="0"/>
          <w:w w:val="100"/>
          <w:position w:val="0"/>
        </w:rPr>
        <w:t>。</w:t>
      </w:r>
    </w:p>
    <w:p>
      <w:pPr>
        <w:pStyle w:val="Style18"/>
        <w:keepNext w:val="0"/>
        <w:keepLines w:val="0"/>
        <w:widowControl w:val="0"/>
        <w:shd w:val="clear" w:color="auto" w:fill="auto"/>
        <w:bidi w:val="0"/>
        <w:spacing w:before="0" w:after="0" w:line="315" w:lineRule="exact"/>
        <w:ind w:left="0" w:right="0" w:firstLine="420"/>
        <w:jc w:val="both"/>
      </w:pPr>
      <w:bookmarkStart w:id="705" w:name="bookmark705"/>
      <w:r>
        <w:rPr>
          <w:color w:val="000000"/>
          <w:spacing w:val="0"/>
          <w:w w:val="100"/>
          <w:position w:val="0"/>
        </w:rPr>
        <w:t>（</w:t>
      </w:r>
      <w:bookmarkEnd w:id="705"/>
      <w:r>
        <w:rPr>
          <w:color w:val="000000"/>
          <w:spacing w:val="0"/>
          <w:w w:val="100"/>
          <w:position w:val="0"/>
        </w:rPr>
        <w:t>二）企业应客户要求回购商品的</w:t>
      </w:r>
    </w:p>
    <w:p>
      <w:pPr>
        <w:pStyle w:val="Style18"/>
        <w:keepNext w:val="0"/>
        <w:keepLines w:val="0"/>
        <w:widowControl w:val="0"/>
        <w:shd w:val="clear" w:color="auto" w:fill="auto"/>
        <w:bidi w:val="0"/>
        <w:spacing w:before="0" w:after="140" w:line="315" w:lineRule="exact"/>
        <w:ind w:left="0" w:right="0" w:firstLine="420"/>
        <w:jc w:val="both"/>
      </w:pPr>
      <w:r>
        <w:rPr>
          <w:color w:val="000000"/>
          <w:spacing w:val="0"/>
          <w:w w:val="100"/>
          <w:position w:val="0"/>
        </w:rPr>
        <w:t>企业负有应客户要求回购商品义务的，应当在合同开始日评估客户是否具有行使 该要求权的重大经济动因。客户具有行使该要求权的重大经济动因的</w:t>
      </w:r>
      <w:r>
        <w:rPr>
          <w:b/>
          <w:bCs/>
          <w:color w:val="000000"/>
          <w:spacing w:val="0"/>
          <w:w w:val="100"/>
          <w:position w:val="0"/>
        </w:rPr>
        <w:t>，</w:t>
      </w:r>
      <w:r>
        <w:rPr>
          <w:color w:val="000000"/>
          <w:spacing w:val="0"/>
          <w:w w:val="100"/>
          <w:position w:val="0"/>
        </w:rPr>
        <w:t>企业应当将回 购价格与原售价进行比较，并按照第</w:t>
      </w:r>
      <w:r>
        <w:rPr>
          <w:b/>
          <w:bCs/>
          <w:color w:val="000000"/>
          <w:spacing w:val="0"/>
          <w:w w:val="100"/>
          <w:position w:val="0"/>
        </w:rPr>
        <w:t>（</w:t>
      </w:r>
      <w:r>
        <w:rPr>
          <w:color w:val="000000"/>
          <w:spacing w:val="0"/>
          <w:w w:val="100"/>
          <w:position w:val="0"/>
        </w:rPr>
        <w:t>一</w:t>
      </w:r>
      <w:r>
        <w:rPr>
          <w:b/>
          <w:bCs/>
          <w:color w:val="000000"/>
          <w:spacing w:val="0"/>
          <w:w w:val="100"/>
          <w:position w:val="0"/>
        </w:rPr>
        <w:t>）</w:t>
      </w:r>
      <w:r>
        <w:rPr>
          <w:color w:val="000000"/>
          <w:spacing w:val="0"/>
          <w:w w:val="100"/>
          <w:position w:val="0"/>
        </w:rPr>
        <w:t>种情形下的原则将该售后回购作为租赁交 易或融资交易进行相应的会计处理。客户不具有行使该要求权的重大经济动因的</w:t>
      </w:r>
      <w:r>
        <w:rPr>
          <w:b/>
          <w:bCs/>
          <w:color w:val="000000"/>
          <w:spacing w:val="0"/>
          <w:w w:val="100"/>
          <w:position w:val="0"/>
        </w:rPr>
        <w:t>，</w:t>
      </w:r>
      <w:r>
        <w:rPr>
          <w:color w:val="000000"/>
          <w:spacing w:val="0"/>
          <w:w w:val="100"/>
          <w:position w:val="0"/>
        </w:rPr>
        <w:t>企 业应当将该售后回购作为附有销售退回条款的销售交易进行相应的会计处理</w:t>
      </w:r>
      <w:r>
        <w:rPr>
          <w:b/>
          <w:bCs/>
          <w:color w:val="000000"/>
          <w:spacing w:val="0"/>
          <w:w w:val="100"/>
          <w:position w:val="0"/>
        </w:rPr>
        <w:t>。</w:t>
      </w:r>
    </w:p>
    <w:p>
      <w:pPr>
        <w:pStyle w:val="Style24"/>
        <w:keepNext/>
        <w:keepLines/>
        <w:widowControl w:val="0"/>
        <w:shd w:val="clear" w:color="auto" w:fill="auto"/>
        <w:tabs>
          <w:tab w:pos="840" w:val="left"/>
        </w:tabs>
        <w:bidi w:val="0"/>
        <w:spacing w:before="0" w:after="140"/>
        <w:ind w:left="0" w:right="0"/>
        <w:jc w:val="both"/>
      </w:pPr>
      <w:bookmarkStart w:id="706" w:name="bookmark706"/>
      <w:bookmarkStart w:id="707" w:name="bookmark707"/>
      <w:bookmarkStart w:id="708" w:name="bookmark708"/>
      <w:bookmarkStart w:id="709" w:name="bookmark709"/>
      <w:r>
        <w:rPr>
          <w:color w:val="000000"/>
          <w:spacing w:val="0"/>
          <w:w w:val="100"/>
          <w:position w:val="0"/>
        </w:rPr>
        <w:t>七</w:t>
      </w:r>
      <w:bookmarkEnd w:id="708"/>
      <w:r>
        <w:rPr>
          <w:color w:val="000000"/>
          <w:spacing w:val="0"/>
          <w:w w:val="100"/>
          <w:position w:val="0"/>
        </w:rPr>
        <w:t>、</w:t>
        <w:tab/>
        <w:t>客户未行使的权利</w:t>
      </w:r>
      <w:bookmarkEnd w:id="706"/>
      <w:bookmarkEnd w:id="707"/>
      <w:bookmarkEnd w:id="709"/>
    </w:p>
    <w:p>
      <w:pPr>
        <w:pStyle w:val="Style18"/>
        <w:keepNext w:val="0"/>
        <w:keepLines w:val="0"/>
        <w:widowControl w:val="0"/>
        <w:shd w:val="clear" w:color="auto" w:fill="auto"/>
        <w:bidi w:val="0"/>
        <w:spacing w:before="0" w:after="140" w:line="314" w:lineRule="exact"/>
        <w:ind w:left="0" w:right="0" w:firstLine="420"/>
        <w:jc w:val="both"/>
      </w:pPr>
      <w:r>
        <w:rPr>
          <w:color w:val="000000"/>
          <w:spacing w:val="0"/>
          <w:w w:val="100"/>
          <w:position w:val="0"/>
        </w:rPr>
        <w:t>企业因销售商品向客户收取的预收款全部或部分无需退回时，企业预期将有权获 得与客户所放弃的合同权利相关的金额的</w:t>
      </w:r>
      <w:r>
        <w:rPr>
          <w:b/>
          <w:bCs/>
          <w:color w:val="000000"/>
          <w:spacing w:val="0"/>
          <w:w w:val="100"/>
          <w:position w:val="0"/>
        </w:rPr>
        <w:t>，</w:t>
      </w:r>
      <w:r>
        <w:rPr>
          <w:color w:val="000000"/>
          <w:spacing w:val="0"/>
          <w:w w:val="100"/>
          <w:position w:val="0"/>
        </w:rPr>
        <w:t>应当按照客户行使合同权利的模式按比例 将上述金额确认为收入；否则，企业只有在客户要求其履行剩余履约义务的可能性极 低时，才能将相关负债余额转为收入%</w:t>
      </w:r>
    </w:p>
    <w:p>
      <w:pPr>
        <w:pStyle w:val="Style18"/>
        <w:keepNext w:val="0"/>
        <w:keepLines w:val="0"/>
        <w:widowControl w:val="0"/>
        <w:shd w:val="clear" w:color="auto" w:fill="auto"/>
        <w:tabs>
          <w:tab w:pos="843" w:val="left"/>
        </w:tabs>
        <w:bidi w:val="0"/>
        <w:spacing w:before="0" w:after="140" w:line="315" w:lineRule="exact"/>
        <w:ind w:left="0" w:right="0" w:firstLine="420"/>
        <w:jc w:val="both"/>
      </w:pPr>
      <w:bookmarkStart w:id="710" w:name="bookmark710"/>
      <w:r>
        <w:rPr>
          <w:color w:val="000000"/>
          <w:spacing w:val="0"/>
          <w:w w:val="100"/>
          <w:position w:val="0"/>
        </w:rPr>
        <w:t>八</w:t>
      </w:r>
      <w:bookmarkEnd w:id="710"/>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无需退回的初始费</w:t>
      </w:r>
    </w:p>
    <w:p>
      <w:pPr>
        <w:pStyle w:val="Style18"/>
        <w:keepNext w:val="0"/>
        <w:keepLines w:val="0"/>
        <w:widowControl w:val="0"/>
        <w:shd w:val="clear" w:color="auto" w:fill="auto"/>
        <w:bidi w:val="0"/>
        <w:spacing w:before="0" w:after="0" w:line="312" w:lineRule="exact"/>
        <w:ind w:left="0" w:right="0" w:firstLine="420"/>
        <w:jc w:val="both"/>
      </w:pPr>
      <w:r>
        <w:rPr>
          <w:color w:val="000000"/>
          <w:spacing w:val="0"/>
          <w:w w:val="100"/>
          <w:position w:val="0"/>
        </w:rPr>
        <w:t>企业在合同开始（或邻近合同开始）日向客户收取无需退回的初始费的，企业应 当在收取该初始费时</w:t>
      </w:r>
      <w:r>
        <w:rPr>
          <w:b/>
          <w:bCs/>
          <w:color w:val="000000"/>
          <w:spacing w:val="0"/>
          <w:w w:val="100"/>
          <w:position w:val="0"/>
        </w:rPr>
        <w:t>，</w:t>
      </w:r>
      <w:r>
        <w:rPr>
          <w:color w:val="000000"/>
          <w:spacing w:val="0"/>
          <w:w w:val="100"/>
          <w:position w:val="0"/>
        </w:rPr>
        <w:t>评估该初始费是否与向客户转让已承诺的商品相关。该初始费 与向客户转让已承诺的商品相关，且该商品构成单项履约义务的，企业应当在转让该 商品时，按照分摊至该商品的交易价格确认收入；该初始费与向客户转让已承诺的商 品相关</w:t>
      </w:r>
      <w:r>
        <w:rPr>
          <w:b/>
          <w:bCs/>
          <w:color w:val="000000"/>
          <w:spacing w:val="0"/>
          <w:w w:val="100"/>
          <w:position w:val="0"/>
        </w:rPr>
        <w:t>，</w:t>
      </w:r>
      <w:r>
        <w:rPr>
          <w:color w:val="000000"/>
          <w:spacing w:val="0"/>
          <w:w w:val="100"/>
          <w:position w:val="0"/>
        </w:rPr>
        <w:t>但该商品不构成单项履约义务的</w:t>
      </w:r>
      <w:r>
        <w:rPr>
          <w:b/>
          <w:bCs/>
          <w:color w:val="000000"/>
          <w:spacing w:val="0"/>
          <w:w w:val="100"/>
          <w:position w:val="0"/>
        </w:rPr>
        <w:t>，</w:t>
      </w:r>
      <w:r>
        <w:rPr>
          <w:color w:val="000000"/>
          <w:spacing w:val="0"/>
          <w:w w:val="100"/>
          <w:position w:val="0"/>
        </w:rPr>
        <w:t>企业应当在包含该商品的单项履约义务履 行时</w:t>
      </w:r>
      <w:r>
        <w:rPr>
          <w:b/>
          <w:bCs/>
          <w:color w:val="000000"/>
          <w:spacing w:val="0"/>
          <w:w w:val="100"/>
          <w:position w:val="0"/>
        </w:rPr>
        <w:t xml:space="preserve">， </w:t>
      </w:r>
      <w:r>
        <w:rPr>
          <w:color w:val="000000"/>
          <w:spacing w:val="0"/>
          <w:w w:val="100"/>
          <w:position w:val="0"/>
        </w:rPr>
        <w:t xml:space="preserve">按照分 至 单 履约 务的 格确认 </w:t>
      </w:r>
      <w:r>
        <w:rPr>
          <w:b/>
          <w:bCs/>
          <w:color w:val="000000"/>
          <w:spacing w:val="0"/>
          <w:w w:val="100"/>
          <w:position w:val="0"/>
        </w:rPr>
        <w:t xml:space="preserve">； </w:t>
      </w:r>
      <w:r>
        <w:rPr>
          <w:color w:val="000000"/>
          <w:spacing w:val="0"/>
          <w:w w:val="100"/>
          <w:position w:val="0"/>
        </w:rPr>
        <w:t>初始费与向</w:t>
      </w:r>
    </w:p>
    <w:p>
      <w:pPr>
        <w:pStyle w:val="Style18"/>
        <w:keepNext w:val="0"/>
        <w:keepLines w:val="0"/>
        <w:widowControl w:val="0"/>
        <w:shd w:val="clear" w:color="auto" w:fill="auto"/>
        <w:bidi w:val="0"/>
        <w:spacing w:before="0" w:after="140" w:line="336" w:lineRule="exact"/>
        <w:ind w:left="0" w:right="0" w:firstLine="200"/>
        <w:jc w:val="both"/>
        <w:sectPr>
          <w:footnotePr>
            <w:pos w:val="pageBottom"/>
            <w:numFmt w:val="decimal"/>
            <w:numRestart w:val="continuous"/>
          </w:footnotePr>
          <w:pgSz w:w="8371" w:h="12850"/>
          <w:pgMar w:top="250" w:right="200" w:bottom="505" w:left="214" w:header="0" w:footer="3" w:gutter="0"/>
          <w:cols w:space="720"/>
          <w:noEndnote/>
          <w:rtlGutter w:val="0"/>
          <w:docGrid w:linePitch="360"/>
        </w:sectPr>
      </w:pPr>
      <w:r>
        <w:rPr>
          <w:color w:val="000000"/>
          <w:spacing w:val="0"/>
          <w:w w:val="100"/>
          <w:position w:val="0"/>
        </w:rPr>
        <w:t>的 不 关的</w:t>
      </w:r>
      <w:r>
        <w:rPr>
          <w:b/>
          <w:bCs/>
          <w:color w:val="000000"/>
          <w:spacing w:val="0"/>
          <w:w w:val="100"/>
          <w:position w:val="0"/>
        </w:rPr>
        <w:t xml:space="preserve">， </w:t>
      </w:r>
      <w:r>
        <w:rPr>
          <w:color w:val="000000"/>
          <w:spacing w:val="0"/>
          <w:w w:val="100"/>
          <w:position w:val="0"/>
        </w:rPr>
        <w:t>初始费应当作为 的 款</w:t>
      </w:r>
      <w:r>
        <w:rPr>
          <w:b/>
          <w:bCs/>
          <w:color w:val="000000"/>
          <w:spacing w:val="0"/>
          <w:w w:val="100"/>
          <w:position w:val="0"/>
        </w:rPr>
        <w:t xml:space="preserve">， </w:t>
      </w:r>
      <w:r>
        <w:rPr>
          <w:color w:val="000000"/>
          <w:spacing w:val="0"/>
          <w:w w:val="100"/>
          <w:position w:val="0"/>
        </w:rPr>
        <w:t>时确认为收入。</w:t>
      </w:r>
    </w:p>
    <w:p>
      <w:pPr>
        <w:pStyle w:val="Style16"/>
        <w:keepNext/>
        <w:keepLines/>
        <w:widowControl w:val="0"/>
        <w:shd w:val="clear" w:color="auto" w:fill="auto"/>
        <w:bidi w:val="0"/>
        <w:spacing w:before="0" w:after="660" w:line="240" w:lineRule="auto"/>
        <w:ind w:left="0" w:right="0" w:firstLine="0"/>
        <w:jc w:val="center"/>
      </w:pPr>
      <w:bookmarkStart w:id="711" w:name="bookmark711"/>
      <w:bookmarkStart w:id="712" w:name="bookmark712"/>
      <w:bookmarkStart w:id="713" w:name="bookmark713"/>
      <w:r>
        <w:rPr>
          <w:color w:val="000000"/>
          <w:spacing w:val="0"/>
          <w:w w:val="100"/>
          <w:position w:val="0"/>
        </w:rPr>
        <w:t>第十二章政府补助</w:t>
      </w:r>
      <w:bookmarkEnd w:id="711"/>
      <w:bookmarkEnd w:id="712"/>
      <w:bookmarkEnd w:id="713"/>
    </w:p>
    <w:p>
      <w:pPr>
        <w:pStyle w:val="Style18"/>
        <w:keepNext w:val="0"/>
        <w:keepLines w:val="0"/>
        <w:widowControl w:val="0"/>
        <w:shd w:val="clear" w:color="auto" w:fill="auto"/>
        <w:bidi w:val="0"/>
        <w:spacing w:before="0" w:after="0" w:line="317" w:lineRule="exact"/>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tabs>
          <w:tab w:pos="1004" w:val="left"/>
        </w:tabs>
        <w:bidi w:val="0"/>
        <w:spacing w:before="0" w:after="0" w:line="317" w:lineRule="exact"/>
        <w:ind w:left="0" w:right="0" w:firstLine="420"/>
        <w:jc w:val="left"/>
        <w:rPr>
          <w:sz w:val="19"/>
          <w:szCs w:val="19"/>
        </w:rPr>
      </w:pPr>
      <w:bookmarkStart w:id="714" w:name="bookmark714"/>
      <w:r>
        <w:rPr>
          <w:color w:val="000000"/>
          <w:spacing w:val="0"/>
          <w:w w:val="100"/>
          <w:position w:val="0"/>
          <w:sz w:val="19"/>
          <w:szCs w:val="19"/>
        </w:rPr>
        <w:t>（</w:t>
      </w:r>
      <w:bookmarkEnd w:id="714"/>
      <w:r>
        <w:rPr>
          <w:color w:val="000000"/>
          <w:spacing w:val="0"/>
          <w:w w:val="100"/>
          <w:position w:val="0"/>
          <w:sz w:val="19"/>
          <w:szCs w:val="19"/>
        </w:rPr>
        <w:t>一）</w:t>
        <w:tab/>
        <w:t>掌握政府补助的定义、特征和分类</w:t>
      </w:r>
    </w:p>
    <w:p>
      <w:pPr>
        <w:pStyle w:val="Style18"/>
        <w:keepNext w:val="0"/>
        <w:keepLines w:val="0"/>
        <w:widowControl w:val="0"/>
        <w:shd w:val="clear" w:color="auto" w:fill="auto"/>
        <w:tabs>
          <w:tab w:pos="1016" w:val="left"/>
        </w:tabs>
        <w:bidi w:val="0"/>
        <w:spacing w:before="0" w:after="300" w:line="317" w:lineRule="exact"/>
        <w:ind w:left="0" w:right="0" w:firstLine="420"/>
        <w:jc w:val="both"/>
        <w:rPr>
          <w:sz w:val="19"/>
          <w:szCs w:val="19"/>
        </w:rPr>
      </w:pPr>
      <w:bookmarkStart w:id="715" w:name="bookmark715"/>
      <w:r>
        <w:rPr>
          <w:color w:val="000000"/>
          <w:spacing w:val="0"/>
          <w:w w:val="100"/>
          <w:position w:val="0"/>
          <w:sz w:val="19"/>
          <w:szCs w:val="19"/>
        </w:rPr>
        <w:t>（</w:t>
      </w:r>
      <w:bookmarkEnd w:id="715"/>
      <w:r>
        <w:rPr>
          <w:color w:val="000000"/>
          <w:spacing w:val="0"/>
          <w:w w:val="100"/>
          <w:position w:val="0"/>
          <w:sz w:val="19"/>
          <w:szCs w:val="19"/>
        </w:rPr>
        <w:t>二）</w:t>
        <w:tab/>
        <w:t>掌握政府补助的会计处理，包括掌握与资产相关的政府补助的会计处理，与 收益相关的政府补助的会计处理，综合性项目政府补助的会计处理</w:t>
      </w:r>
      <w:r>
        <w:rPr>
          <w:color w:val="000000"/>
          <w:spacing w:val="0"/>
          <w:w w:val="100"/>
          <w:position w:val="0"/>
          <w:sz w:val="19"/>
          <w:szCs w:val="19"/>
          <w:lang w:val="zh-CN" w:eastAsia="zh-CN" w:bidi="zh-CN"/>
        </w:rPr>
        <w:t>，以</w:t>
      </w:r>
      <w:r>
        <w:rPr>
          <w:color w:val="000000"/>
          <w:spacing w:val="0"/>
          <w:w w:val="100"/>
          <w:position w:val="0"/>
          <w:sz w:val="19"/>
          <w:szCs w:val="19"/>
        </w:rPr>
        <w:t>及政府补助退 回的会计处理</w:t>
      </w:r>
    </w:p>
    <w:p>
      <w:pPr>
        <w:pStyle w:val="Style18"/>
        <w:keepNext w:val="0"/>
        <w:keepLines w:val="0"/>
        <w:widowControl w:val="0"/>
        <w:shd w:val="clear" w:color="auto" w:fill="auto"/>
        <w:bidi w:val="0"/>
        <w:spacing w:before="0" w:after="360" w:line="316" w:lineRule="exact"/>
        <w:ind w:left="0" w:right="0" w:firstLine="420"/>
        <w:jc w:val="both"/>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bidi w:val="0"/>
        <w:spacing w:before="0" w:after="300" w:line="240" w:lineRule="auto"/>
        <w:ind w:left="0" w:right="0" w:firstLine="0"/>
        <w:jc w:val="center"/>
        <w:rPr>
          <w:sz w:val="24"/>
          <w:szCs w:val="24"/>
        </w:rPr>
      </w:pPr>
      <w:bookmarkStart w:id="716" w:name="bookmark716"/>
      <w:bookmarkStart w:id="717" w:name="bookmark717"/>
      <w:bookmarkStart w:id="718" w:name="bookmark718"/>
      <w:r>
        <w:rPr>
          <w:color w:val="000000"/>
          <w:spacing w:val="0"/>
          <w:w w:val="100"/>
          <w:position w:val="0"/>
          <w:sz w:val="24"/>
          <w:szCs w:val="24"/>
        </w:rPr>
        <w:t>第一节政府补助概述</w:t>
      </w:r>
      <w:bookmarkEnd w:id="716"/>
      <w:bookmarkEnd w:id="717"/>
      <w:bookmarkEnd w:id="718"/>
    </w:p>
    <w:p>
      <w:pPr>
        <w:pStyle w:val="Style24"/>
        <w:keepNext/>
        <w:keepLines/>
        <w:widowControl w:val="0"/>
        <w:shd w:val="clear" w:color="auto" w:fill="auto"/>
        <w:tabs>
          <w:tab w:pos="894" w:val="left"/>
        </w:tabs>
        <w:bidi w:val="0"/>
        <w:spacing w:before="0" w:after="140" w:line="316" w:lineRule="exact"/>
        <w:ind w:left="0" w:right="0"/>
        <w:jc w:val="left"/>
      </w:pPr>
      <w:bookmarkStart w:id="719" w:name="bookmark719"/>
      <w:bookmarkStart w:id="720" w:name="bookmark720"/>
      <w:bookmarkStart w:id="721" w:name="bookmark721"/>
      <w:bookmarkStart w:id="722" w:name="bookmark722"/>
      <w:r>
        <w:rPr>
          <w:color w:val="000000"/>
          <w:spacing w:val="0"/>
          <w:w w:val="100"/>
          <w:position w:val="0"/>
        </w:rPr>
        <w:t>一</w:t>
      </w:r>
      <w:bookmarkEnd w:id="721"/>
      <w:r>
        <w:rPr>
          <w:b w:val="0"/>
          <w:bCs w:val="0"/>
          <w:color w:val="000000"/>
          <w:spacing w:val="0"/>
          <w:w w:val="100"/>
          <w:position w:val="0"/>
        </w:rPr>
        <w:t>、</w:t>
        <w:tab/>
      </w:r>
      <w:r>
        <w:rPr>
          <w:color w:val="000000"/>
          <w:spacing w:val="0"/>
          <w:w w:val="100"/>
          <w:position w:val="0"/>
        </w:rPr>
        <w:t>政府补助的定义及其特征</w:t>
      </w:r>
      <w:bookmarkEnd w:id="719"/>
      <w:bookmarkEnd w:id="720"/>
      <w:bookmarkEnd w:id="722"/>
    </w:p>
    <w:p>
      <w:pPr>
        <w:pStyle w:val="Style18"/>
        <w:keepNext w:val="0"/>
        <w:keepLines w:val="0"/>
        <w:widowControl w:val="0"/>
        <w:shd w:val="clear" w:color="auto" w:fill="auto"/>
        <w:bidi w:val="0"/>
        <w:spacing w:before="0" w:after="0" w:line="315" w:lineRule="exact"/>
        <w:ind w:left="0" w:right="0" w:firstLine="420"/>
        <w:jc w:val="left"/>
      </w:pPr>
      <w:r>
        <w:rPr>
          <w:color w:val="000000"/>
          <w:spacing w:val="0"/>
          <w:w w:val="100"/>
          <w:position w:val="0"/>
        </w:rPr>
        <w:t>政府补助是指企业从政府无偿取得货币性资产或非货币性资产</w:t>
      </w:r>
      <w:r>
        <w:rPr>
          <w:i/>
          <w:iCs/>
          <w:color w:val="000000"/>
          <w:spacing w:val="0"/>
          <w:w w:val="100"/>
          <w:position w:val="0"/>
        </w:rPr>
        <w:t>%</w:t>
      </w:r>
    </w:p>
    <w:p>
      <w:pPr>
        <w:pStyle w:val="Style18"/>
        <w:keepNext w:val="0"/>
        <w:keepLines w:val="0"/>
        <w:widowControl w:val="0"/>
        <w:shd w:val="clear" w:color="auto" w:fill="auto"/>
        <w:bidi w:val="0"/>
        <w:spacing w:before="0" w:after="140" w:line="315" w:lineRule="exact"/>
        <w:ind w:left="0" w:right="0" w:firstLine="420"/>
        <w:jc w:val="both"/>
      </w:pPr>
      <w:r>
        <w:rPr>
          <w:color w:val="000000"/>
          <w:spacing w:val="0"/>
          <w:w w:val="100"/>
          <w:position w:val="0"/>
        </w:rPr>
        <w:t>政府补助具有下列特征：</w:t>
      </w:r>
      <w:r>
        <w:rPr>
          <w:b/>
          <w:bCs/>
          <w:color w:val="000000"/>
          <w:spacing w:val="0"/>
          <w:w w:val="100"/>
          <w:position w:val="0"/>
        </w:rPr>
        <w:t>（</w:t>
      </w:r>
      <w:r>
        <w:rPr>
          <w:rFonts w:ascii="Times New Roman" w:eastAsia="Times New Roman" w:hAnsi="Times New Roman" w:cs="Times New Roman"/>
          <w:color w:val="000000"/>
          <w:spacing w:val="0"/>
          <w:w w:val="100"/>
          <w:position w:val="0"/>
        </w:rPr>
        <w:t>1</w:t>
      </w:r>
      <w:r>
        <w:rPr>
          <w:b/>
          <w:bCs/>
          <w:color w:val="000000"/>
          <w:spacing w:val="0"/>
          <w:w w:val="100"/>
          <w:position w:val="0"/>
        </w:rPr>
        <w:t>）</w:t>
      </w:r>
      <w:r>
        <w:rPr>
          <w:color w:val="000000"/>
          <w:spacing w:val="0"/>
          <w:w w:val="100"/>
          <w:position w:val="0"/>
        </w:rPr>
        <w:t>政府补助是来源于政府的经济资源。对于企业收到 的来源于其他方的补助</w:t>
      </w:r>
      <w:r>
        <w:rPr>
          <w:b/>
          <w:bCs/>
          <w:color w:val="000000"/>
          <w:spacing w:val="0"/>
          <w:w w:val="100"/>
          <w:position w:val="0"/>
        </w:rPr>
        <w:t>，</w:t>
      </w:r>
      <w:r>
        <w:rPr>
          <w:color w:val="000000"/>
          <w:spacing w:val="0"/>
          <w:w w:val="100"/>
          <w:position w:val="0"/>
        </w:rPr>
        <w:t>有确凿证据表明政府是补助的实际拨付者，其他方只起到代 收代付作用的，该项补助也属于来源于政府的经济资源。（</w:t>
      </w:r>
      <w:r>
        <w:rPr>
          <w:rFonts w:ascii="Times New Roman" w:eastAsia="Times New Roman" w:hAnsi="Times New Roman" w:cs="Times New Roman"/>
          <w:color w:val="000000"/>
          <w:spacing w:val="0"/>
          <w:w w:val="100"/>
          <w:position w:val="0"/>
        </w:rPr>
        <w:t>2</w:t>
      </w:r>
      <w:r>
        <w:rPr>
          <w:color w:val="000000"/>
          <w:spacing w:val="0"/>
          <w:w w:val="100"/>
          <w:position w:val="0"/>
        </w:rPr>
        <w:t>）政府补助是无偿的。即 企业取得来源于政府的经济资源，不需要向政府交付商品或服务等对价</w:t>
      </w:r>
      <w:r>
        <w:rPr>
          <w:i/>
          <w:iCs/>
          <w:color w:val="000000"/>
          <w:spacing w:val="0"/>
          <w:w w:val="100"/>
          <w:position w:val="0"/>
        </w:rPr>
        <w:t>%</w:t>
      </w:r>
    </w:p>
    <w:p>
      <w:pPr>
        <w:pStyle w:val="Style24"/>
        <w:keepNext/>
        <w:keepLines/>
        <w:widowControl w:val="0"/>
        <w:shd w:val="clear" w:color="auto" w:fill="auto"/>
        <w:tabs>
          <w:tab w:pos="894" w:val="left"/>
        </w:tabs>
        <w:bidi w:val="0"/>
        <w:spacing w:before="0" w:after="140" w:line="316" w:lineRule="exact"/>
        <w:ind w:left="0" w:right="0"/>
        <w:jc w:val="both"/>
      </w:pPr>
      <w:bookmarkStart w:id="723" w:name="bookmark723"/>
      <w:bookmarkStart w:id="724" w:name="bookmark724"/>
      <w:bookmarkStart w:id="725" w:name="bookmark725"/>
      <w:bookmarkStart w:id="726" w:name="bookmark726"/>
      <w:r>
        <w:rPr>
          <w:color w:val="000000"/>
          <w:spacing w:val="0"/>
          <w:w w:val="100"/>
          <w:position w:val="0"/>
        </w:rPr>
        <w:t>二</w:t>
      </w:r>
      <w:bookmarkEnd w:id="725"/>
      <w:r>
        <w:rPr>
          <w:b w:val="0"/>
          <w:bCs w:val="0"/>
          <w:color w:val="000000"/>
          <w:spacing w:val="0"/>
          <w:w w:val="100"/>
          <w:position w:val="0"/>
        </w:rPr>
        <w:t>、</w:t>
        <w:tab/>
      </w:r>
      <w:r>
        <w:rPr>
          <w:color w:val="000000"/>
          <w:spacing w:val="0"/>
          <w:w w:val="100"/>
          <w:position w:val="0"/>
        </w:rPr>
        <w:t>政府补助的分类</w:t>
      </w:r>
      <w:bookmarkEnd w:id="723"/>
      <w:bookmarkEnd w:id="724"/>
      <w:bookmarkEnd w:id="726"/>
    </w:p>
    <w:p>
      <w:pPr>
        <w:pStyle w:val="Style18"/>
        <w:keepNext w:val="0"/>
        <w:keepLines w:val="0"/>
        <w:widowControl w:val="0"/>
        <w:shd w:val="clear" w:color="auto" w:fill="auto"/>
        <w:bidi w:val="0"/>
        <w:spacing w:before="0" w:after="0" w:line="298" w:lineRule="exact"/>
        <w:ind w:left="0" w:right="0" w:firstLine="420"/>
        <w:jc w:val="left"/>
      </w:pPr>
      <w:r>
        <w:rPr>
          <w:color w:val="000000"/>
          <w:spacing w:val="0"/>
          <w:w w:val="100"/>
          <w:position w:val="0"/>
        </w:rPr>
        <w:t>政府补助应当划分为与资产相关的政府补助和与收益相关的政府补助</w:t>
      </w:r>
      <w:r>
        <w:rPr>
          <w:b/>
          <w:bCs/>
          <w:color w:val="000000"/>
          <w:spacing w:val="0"/>
          <w:w w:val="100"/>
          <w:position w:val="0"/>
        </w:rPr>
        <w:t>。</w:t>
      </w:r>
    </w:p>
    <w:p>
      <w:pPr>
        <w:pStyle w:val="Style18"/>
        <w:keepNext w:val="0"/>
        <w:keepLines w:val="0"/>
        <w:widowControl w:val="0"/>
        <w:shd w:val="clear" w:color="auto" w:fill="auto"/>
        <w:tabs>
          <w:tab w:pos="2021" w:val="left"/>
          <w:tab w:pos="6643" w:val="left"/>
        </w:tabs>
        <w:bidi w:val="0"/>
        <w:spacing w:before="0" w:after="360" w:line="298" w:lineRule="exact"/>
        <w:ind w:left="0" w:right="0" w:firstLine="420"/>
        <w:jc w:val="both"/>
      </w:pPr>
      <w:r>
        <w:rPr>
          <w:color w:val="000000"/>
          <w:spacing w:val="0"/>
          <w:w w:val="100"/>
          <w:position w:val="0"/>
        </w:rPr>
        <w:t>与资产相关的政府补助</w:t>
      </w:r>
      <w:r>
        <w:rPr>
          <w:b/>
          <w:bCs/>
          <w:color w:val="000000"/>
          <w:spacing w:val="0"/>
          <w:w w:val="100"/>
          <w:position w:val="0"/>
        </w:rPr>
        <w:t>，</w:t>
      </w:r>
      <w:r>
        <w:rPr>
          <w:color w:val="000000"/>
          <w:spacing w:val="0"/>
          <w:w w:val="100"/>
          <w:position w:val="0"/>
        </w:rPr>
        <w:t>是指企业取得的</w:t>
      </w:r>
      <w:r>
        <w:rPr>
          <w:b/>
          <w:bCs/>
          <w:color w:val="000000"/>
          <w:spacing w:val="0"/>
          <w:w w:val="100"/>
          <w:position w:val="0"/>
        </w:rPr>
        <w:t>、</w:t>
      </w:r>
      <w:r>
        <w:rPr>
          <w:color w:val="000000"/>
          <w:spacing w:val="0"/>
          <w:w w:val="100"/>
          <w:position w:val="0"/>
        </w:rPr>
        <w:t>用于购建或以其他方式形成长期资产 的政府补助</w:t>
      </w:r>
      <w:r>
        <w:rPr>
          <w:b/>
          <w:bCs/>
          <w:color w:val="000000"/>
          <w:spacing w:val="0"/>
          <w:w w:val="100"/>
          <w:position w:val="0"/>
        </w:rPr>
        <w:t xml:space="preserve">% </w:t>
      </w:r>
      <w:r>
        <w:rPr>
          <w:color w:val="000000"/>
          <w:spacing w:val="0"/>
          <w:w w:val="100"/>
          <w:position w:val="0"/>
        </w:rPr>
        <w:t>与</w:t>
        <w:tab/>
        <w:t>关的政府补助</w:t>
      </w:r>
      <w:r>
        <w:rPr>
          <w:b/>
          <w:bCs/>
          <w:color w:val="000000"/>
          <w:spacing w:val="0"/>
          <w:w w:val="100"/>
          <w:position w:val="0"/>
        </w:rPr>
        <w:t xml:space="preserve">， </w:t>
      </w:r>
      <w:r>
        <w:rPr>
          <w:color w:val="000000"/>
          <w:spacing w:val="0"/>
          <w:w w:val="100"/>
          <w:position w:val="0"/>
        </w:rPr>
        <w:t>是指 与 产 关的政府补助</w:t>
        <w:tab/>
        <w:t>的政府补助</w:t>
      </w:r>
      <w:r>
        <w:rPr>
          <w:b/>
          <w:bCs/>
          <w:color w:val="000000"/>
          <w:spacing w:val="0"/>
          <w:w w:val="100"/>
          <w:position w:val="0"/>
        </w:rPr>
        <w:t>%</w:t>
      </w:r>
    </w:p>
    <w:p>
      <w:pPr>
        <w:pStyle w:val="Style22"/>
        <w:keepNext/>
        <w:keepLines/>
        <w:widowControl w:val="0"/>
        <w:shd w:val="clear" w:color="auto" w:fill="auto"/>
        <w:bidi w:val="0"/>
        <w:spacing w:before="0" w:after="300" w:line="240" w:lineRule="auto"/>
        <w:ind w:left="0" w:right="0" w:firstLine="0"/>
        <w:jc w:val="center"/>
        <w:rPr>
          <w:sz w:val="24"/>
          <w:szCs w:val="24"/>
        </w:rPr>
      </w:pPr>
      <w:bookmarkStart w:id="727" w:name="bookmark727"/>
      <w:bookmarkStart w:id="728" w:name="bookmark728"/>
      <w:bookmarkStart w:id="729" w:name="bookmark729"/>
      <w:r>
        <w:rPr>
          <w:color w:val="000000"/>
          <w:spacing w:val="0"/>
          <w:w w:val="100"/>
          <w:position w:val="0"/>
          <w:sz w:val="24"/>
          <w:szCs w:val="24"/>
        </w:rPr>
        <w:t>第二节政府补助的会计处理</w:t>
      </w:r>
      <w:bookmarkEnd w:id="727"/>
      <w:bookmarkEnd w:id="728"/>
      <w:bookmarkEnd w:id="729"/>
    </w:p>
    <w:p>
      <w:pPr>
        <w:pStyle w:val="Style24"/>
        <w:keepNext/>
        <w:keepLines/>
        <w:widowControl w:val="0"/>
        <w:shd w:val="clear" w:color="auto" w:fill="auto"/>
        <w:tabs>
          <w:tab w:pos="894" w:val="left"/>
        </w:tabs>
        <w:bidi w:val="0"/>
        <w:spacing w:before="0" w:after="140" w:line="316" w:lineRule="exact"/>
        <w:ind w:left="0" w:right="0"/>
        <w:jc w:val="left"/>
      </w:pPr>
      <w:bookmarkStart w:id="730" w:name="bookmark730"/>
      <w:bookmarkStart w:id="731" w:name="bookmark731"/>
      <w:bookmarkStart w:id="732" w:name="bookmark732"/>
      <w:bookmarkStart w:id="733" w:name="bookmark733"/>
      <w:r>
        <w:rPr>
          <w:color w:val="000000"/>
          <w:spacing w:val="0"/>
          <w:w w:val="100"/>
          <w:position w:val="0"/>
        </w:rPr>
        <w:t>一</w:t>
      </w:r>
      <w:bookmarkEnd w:id="732"/>
      <w:r>
        <w:rPr>
          <w:b w:val="0"/>
          <w:bCs w:val="0"/>
          <w:color w:val="000000"/>
          <w:spacing w:val="0"/>
          <w:w w:val="100"/>
          <w:position w:val="0"/>
        </w:rPr>
        <w:t>、</w:t>
        <w:tab/>
      </w:r>
      <w:r>
        <w:rPr>
          <w:color w:val="000000"/>
          <w:spacing w:val="0"/>
          <w:w w:val="100"/>
          <w:position w:val="0"/>
        </w:rPr>
        <w:t>会计处理方法</w:t>
      </w:r>
      <w:bookmarkEnd w:id="730"/>
      <w:bookmarkEnd w:id="731"/>
      <w:bookmarkEnd w:id="733"/>
    </w:p>
    <w:p>
      <w:pPr>
        <w:pStyle w:val="Style18"/>
        <w:keepNext w:val="0"/>
        <w:keepLines w:val="0"/>
        <w:widowControl w:val="0"/>
        <w:shd w:val="clear" w:color="auto" w:fill="auto"/>
        <w:bidi w:val="0"/>
        <w:spacing w:before="0" w:after="0" w:line="322" w:lineRule="exact"/>
        <w:ind w:left="0" w:right="0" w:firstLine="420"/>
        <w:jc w:val="left"/>
      </w:pPr>
      <w:r>
        <w:rPr>
          <w:color w:val="000000"/>
          <w:spacing w:val="0"/>
          <w:w w:val="100"/>
          <w:position w:val="0"/>
        </w:rPr>
        <w:t>政府补助有两种会计处理方法：总额法和净额法</w:t>
      </w:r>
      <w:r>
        <w:rPr>
          <w:b/>
          <w:bCs/>
          <w:color w:val="000000"/>
          <w:spacing w:val="0"/>
          <w:w w:val="100"/>
          <w:position w:val="0"/>
        </w:rPr>
        <w:t>。</w:t>
      </w:r>
    </w:p>
    <w:p>
      <w:pPr>
        <w:pStyle w:val="Style18"/>
        <w:keepNext w:val="0"/>
        <w:keepLines w:val="0"/>
        <w:widowControl w:val="0"/>
        <w:shd w:val="clear" w:color="auto" w:fill="auto"/>
        <w:bidi w:val="0"/>
        <w:spacing w:before="0" w:after="140" w:line="322" w:lineRule="exact"/>
        <w:ind w:left="0" w:right="0" w:firstLine="420"/>
        <w:jc w:val="both"/>
      </w:pPr>
      <w:r>
        <w:rPr>
          <w:color w:val="000000"/>
          <w:spacing w:val="0"/>
          <w:w w:val="100"/>
          <w:position w:val="0"/>
        </w:rPr>
        <w:t>与企业日常活动相关的政府补助</w:t>
      </w:r>
      <w:r>
        <w:rPr>
          <w:b/>
          <w:bCs/>
          <w:color w:val="000000"/>
          <w:spacing w:val="0"/>
          <w:w w:val="100"/>
          <w:position w:val="0"/>
        </w:rPr>
        <w:t>，</w:t>
      </w:r>
      <w:r>
        <w:rPr>
          <w:color w:val="000000"/>
          <w:spacing w:val="0"/>
          <w:w w:val="100"/>
          <w:position w:val="0"/>
        </w:rPr>
        <w:t>应当按照经济业务实质</w:t>
      </w:r>
      <w:r>
        <w:rPr>
          <w:b/>
          <w:bCs/>
          <w:color w:val="000000"/>
          <w:spacing w:val="0"/>
          <w:w w:val="100"/>
          <w:position w:val="0"/>
        </w:rPr>
        <w:t>，</w:t>
      </w:r>
      <w:r>
        <w:rPr>
          <w:color w:val="000000"/>
          <w:spacing w:val="0"/>
          <w:w w:val="100"/>
          <w:position w:val="0"/>
        </w:rPr>
        <w:t>计入其他收益或冲减 相关成本费用</w:t>
      </w:r>
      <w:r>
        <w:rPr>
          <w:b/>
          <w:bCs/>
          <w:color w:val="000000"/>
          <w:spacing w:val="0"/>
          <w:w w:val="100"/>
          <w:position w:val="0"/>
        </w:rPr>
        <w:t>。</w:t>
      </w:r>
      <w:r>
        <w:rPr>
          <w:color w:val="000000"/>
          <w:spacing w:val="0"/>
          <w:w w:val="100"/>
          <w:position w:val="0"/>
        </w:rPr>
        <w:t>与企业日常活动无关的政府补助</w:t>
      </w:r>
      <w:r>
        <w:rPr>
          <w:b/>
          <w:bCs/>
          <w:color w:val="000000"/>
          <w:spacing w:val="0"/>
          <w:w w:val="100"/>
          <w:position w:val="0"/>
        </w:rPr>
        <w:t>，</w:t>
      </w:r>
      <w:r>
        <w:rPr>
          <w:color w:val="000000"/>
          <w:spacing w:val="0"/>
          <w:w w:val="100"/>
          <w:position w:val="0"/>
        </w:rPr>
        <w:t>应当计入营业外收支</w:t>
      </w:r>
      <w:r>
        <w:rPr>
          <w:b/>
          <w:bCs/>
          <w:color w:val="000000"/>
          <w:spacing w:val="0"/>
          <w:w w:val="100"/>
          <w:position w:val="0"/>
        </w:rPr>
        <w:t>。</w:t>
      </w:r>
    </w:p>
    <w:p>
      <w:pPr>
        <w:pStyle w:val="Style24"/>
        <w:keepNext/>
        <w:keepLines/>
        <w:widowControl w:val="0"/>
        <w:shd w:val="clear" w:color="auto" w:fill="auto"/>
        <w:tabs>
          <w:tab w:pos="894" w:val="left"/>
        </w:tabs>
        <w:bidi w:val="0"/>
        <w:spacing w:before="0" w:after="240" w:line="316" w:lineRule="exact"/>
        <w:ind w:left="0" w:right="0"/>
        <w:jc w:val="both"/>
      </w:pPr>
      <w:bookmarkStart w:id="734" w:name="bookmark734"/>
      <w:bookmarkStart w:id="735" w:name="bookmark735"/>
      <w:bookmarkStart w:id="736" w:name="bookmark736"/>
      <w:bookmarkStart w:id="737" w:name="bookmark737"/>
      <w:r>
        <w:rPr>
          <w:color w:val="000000"/>
          <w:spacing w:val="0"/>
          <w:w w:val="100"/>
          <w:position w:val="0"/>
        </w:rPr>
        <w:t>二</w:t>
      </w:r>
      <w:bookmarkEnd w:id="736"/>
      <w:r>
        <w:rPr>
          <w:b w:val="0"/>
          <w:bCs w:val="0"/>
          <w:color w:val="000000"/>
          <w:spacing w:val="0"/>
          <w:w w:val="100"/>
          <w:position w:val="0"/>
        </w:rPr>
        <w:t>、</w:t>
        <w:tab/>
      </w:r>
      <w:r>
        <w:rPr>
          <w:color w:val="000000"/>
          <w:spacing w:val="0"/>
          <w:w w:val="100"/>
          <w:position w:val="0"/>
        </w:rPr>
        <w:t>与资产</w:t>
      </w:r>
      <w:r>
        <w:rPr>
          <w:b w:val="0"/>
          <w:bCs w:val="0"/>
          <w:color w:val="000000"/>
          <w:spacing w:val="0"/>
          <w:w w:val="100"/>
          <w:position w:val="0"/>
        </w:rPr>
        <w:t>相</w:t>
      </w:r>
      <w:r>
        <w:rPr>
          <w:color w:val="000000"/>
          <w:spacing w:val="0"/>
          <w:w w:val="100"/>
          <w:position w:val="0"/>
        </w:rPr>
        <w:t>关的政府补助</w:t>
      </w:r>
      <w:bookmarkEnd w:id="734"/>
      <w:bookmarkEnd w:id="735"/>
      <w:bookmarkEnd w:id="737"/>
    </w:p>
    <w:p>
      <w:pPr>
        <w:pStyle w:val="Style18"/>
        <w:keepNext w:val="0"/>
        <w:keepLines w:val="0"/>
        <w:widowControl w:val="0"/>
        <w:shd w:val="clear" w:color="auto" w:fill="auto"/>
        <w:bidi w:val="0"/>
        <w:spacing w:before="0" w:line="240" w:lineRule="auto"/>
        <w:ind w:left="0" w:right="0" w:firstLine="420"/>
        <w:jc w:val="both"/>
      </w:pPr>
      <w:r>
        <w:rPr>
          <w:color w:val="000000"/>
          <w:spacing w:val="0"/>
          <w:w w:val="100"/>
          <w:position w:val="0"/>
        </w:rPr>
        <w:t>总额法下，企业应当将与资产相关政府补助确认为递延收益，并在相关资产使用</w:t>
      </w:r>
    </w:p>
    <w:p>
      <w:pPr>
        <w:pStyle w:val="Style36"/>
        <w:keepNext w:val="0"/>
        <w:keepLines w:val="0"/>
        <w:widowControl w:val="0"/>
        <w:shd w:val="clear" w:color="auto" w:fill="auto"/>
        <w:bidi w:val="0"/>
        <w:spacing w:before="0" w:after="180" w:line="240" w:lineRule="auto"/>
        <w:ind w:left="0" w:right="0" w:firstLine="0"/>
        <w:jc w:val="right"/>
        <w:sectPr>
          <w:footnotePr>
            <w:pos w:val="pageBottom"/>
            <w:numFmt w:val="decimal"/>
            <w:numRestart w:val="continuous"/>
          </w:footnotePr>
          <w:pgSz w:w="8371" w:h="12850"/>
          <w:pgMar w:top="1004" w:right="200" w:bottom="121" w:left="214" w:header="0" w:footer="3" w:gutter="0"/>
          <w:cols w:space="720"/>
          <w:noEndnote/>
          <w:rtlGutter w:val="0"/>
          <w:docGrid w:linePitch="360"/>
        </w:sectPr>
      </w:pPr>
      <w:r>
        <w:rPr>
          <w:rFonts w:ascii="Times New Roman" w:eastAsia="Times New Roman" w:hAnsi="Times New Roman" w:cs="Times New Roman"/>
          <w:color w:val="000000"/>
          <w:spacing w:val="0"/>
          <w:w w:val="100"/>
          <w:position w:val="0"/>
        </w:rPr>
        <w:t>53</w:t>
      </w:r>
    </w:p>
    <w:p>
      <w:pPr>
        <w:pStyle w:val="Style18"/>
        <w:keepNext w:val="0"/>
        <w:keepLines w:val="0"/>
        <w:widowControl w:val="0"/>
        <w:shd w:val="clear" w:color="auto" w:fill="auto"/>
        <w:bidi w:val="0"/>
        <w:spacing w:before="0" w:after="140" w:line="314" w:lineRule="exact"/>
        <w:ind w:left="0" w:right="0" w:firstLine="0"/>
        <w:jc w:val="both"/>
        <w:rPr>
          <w:sz w:val="19"/>
          <w:szCs w:val="19"/>
        </w:rPr>
      </w:pPr>
      <w:r>
        <w:rPr>
          <w:color w:val="000000"/>
          <w:spacing w:val="0"/>
          <w:w w:val="100"/>
          <w:position w:val="0"/>
          <w:sz w:val="20"/>
          <w:szCs w:val="20"/>
        </w:rPr>
        <w:t>寿命内按合理、系统的方法分期计入损益。净额法下，企业应当将与资产相关的政府 补助冲减相关资产的账面价值，按照扣减了政府补助后的资产价值对相关资产计提折 旧或进行摊销</w:t>
      </w:r>
      <w:r>
        <w:rPr>
          <w:color w:val="000000"/>
          <w:spacing w:val="0"/>
          <w:w w:val="100"/>
          <w:position w:val="0"/>
          <w:sz w:val="19"/>
          <w:szCs w:val="19"/>
        </w:rPr>
        <w:t>。</w:t>
      </w:r>
    </w:p>
    <w:p>
      <w:pPr>
        <w:pStyle w:val="Style18"/>
        <w:keepNext w:val="0"/>
        <w:keepLines w:val="0"/>
        <w:widowControl w:val="0"/>
        <w:shd w:val="clear" w:color="auto" w:fill="auto"/>
        <w:tabs>
          <w:tab w:pos="859" w:val="left"/>
        </w:tabs>
        <w:bidi w:val="0"/>
        <w:spacing w:before="0" w:after="140" w:line="316" w:lineRule="exact"/>
        <w:ind w:left="0" w:right="0" w:firstLine="420"/>
        <w:jc w:val="both"/>
      </w:pPr>
      <w:bookmarkStart w:id="738" w:name="bookmark738"/>
      <w:r>
        <w:rPr>
          <w:color w:val="000000"/>
          <w:spacing w:val="0"/>
          <w:w w:val="100"/>
          <w:position w:val="0"/>
        </w:rPr>
        <w:t>三</w:t>
      </w:r>
      <w:bookmarkEnd w:id="738"/>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与收益相关的政府补助</w:t>
      </w:r>
    </w:p>
    <w:p>
      <w:pPr>
        <w:pStyle w:val="Style18"/>
        <w:keepNext w:val="0"/>
        <w:keepLines w:val="0"/>
        <w:widowControl w:val="0"/>
        <w:shd w:val="clear" w:color="auto" w:fill="auto"/>
        <w:bidi w:val="0"/>
        <w:spacing w:before="0" w:after="0" w:line="315" w:lineRule="exact"/>
        <w:ind w:left="0" w:right="0" w:firstLine="420"/>
        <w:jc w:val="both"/>
        <w:rPr>
          <w:sz w:val="19"/>
          <w:szCs w:val="19"/>
        </w:rPr>
      </w:pPr>
      <w:r>
        <w:rPr>
          <w:color w:val="000000"/>
          <w:spacing w:val="0"/>
          <w:w w:val="100"/>
          <w:position w:val="0"/>
          <w:sz w:val="20"/>
          <w:szCs w:val="20"/>
        </w:rPr>
        <w:t>总额法下，与收益相关政府补助应当计入其他收益或营业外收入。净额法下，与 收益相关政府补助应当冲减相关成本费用或营业外支出</w:t>
      </w:r>
      <w:r>
        <w:rPr>
          <w:color w:val="000000"/>
          <w:spacing w:val="0"/>
          <w:w w:val="100"/>
          <w:position w:val="0"/>
          <w:sz w:val="19"/>
          <w:szCs w:val="19"/>
        </w:rPr>
        <w:t>。</w:t>
      </w:r>
    </w:p>
    <w:p>
      <w:pPr>
        <w:pStyle w:val="Style18"/>
        <w:keepNext w:val="0"/>
        <w:keepLines w:val="0"/>
        <w:widowControl w:val="0"/>
        <w:shd w:val="clear" w:color="auto" w:fill="auto"/>
        <w:bidi w:val="0"/>
        <w:spacing w:before="0" w:after="140" w:line="315" w:lineRule="exact"/>
        <w:ind w:left="0" w:right="0" w:firstLine="420"/>
        <w:jc w:val="both"/>
        <w:rPr>
          <w:sz w:val="19"/>
          <w:szCs w:val="19"/>
        </w:rPr>
      </w:pPr>
      <w:r>
        <w:rPr>
          <w:color w:val="000000"/>
          <w:spacing w:val="0"/>
          <w:w w:val="100"/>
          <w:position w:val="0"/>
          <w:sz w:val="20"/>
          <w:szCs w:val="20"/>
        </w:rPr>
        <w:t>与收益相关的政府补助用于补偿企业以后期间的相关成本费用或损失的</w:t>
      </w:r>
      <w:r>
        <w:rPr>
          <w:color w:val="000000"/>
          <w:spacing w:val="0"/>
          <w:w w:val="100"/>
          <w:position w:val="0"/>
          <w:sz w:val="19"/>
          <w:szCs w:val="19"/>
        </w:rPr>
        <w:t>，</w:t>
      </w:r>
      <w:r>
        <w:rPr>
          <w:color w:val="000000"/>
          <w:spacing w:val="0"/>
          <w:w w:val="100"/>
          <w:position w:val="0"/>
          <w:sz w:val="20"/>
          <w:szCs w:val="20"/>
        </w:rPr>
        <w:t>确认为 递延收益，并在确认相关成本费用或损失的期间</w:t>
      </w:r>
      <w:r>
        <w:rPr>
          <w:color w:val="000000"/>
          <w:spacing w:val="0"/>
          <w:w w:val="100"/>
          <w:position w:val="0"/>
          <w:sz w:val="19"/>
          <w:szCs w:val="19"/>
        </w:rPr>
        <w:t>，</w:t>
      </w:r>
      <w:r>
        <w:rPr>
          <w:color w:val="000000"/>
          <w:spacing w:val="0"/>
          <w:w w:val="100"/>
          <w:position w:val="0"/>
          <w:sz w:val="20"/>
          <w:szCs w:val="20"/>
        </w:rPr>
        <w:t>计入当期损益或冲减相关成本</w:t>
      </w:r>
      <w:r>
        <w:rPr>
          <w:color w:val="000000"/>
          <w:spacing w:val="0"/>
          <w:w w:val="100"/>
          <w:position w:val="0"/>
          <w:sz w:val="19"/>
          <w:szCs w:val="19"/>
        </w:rPr>
        <w:t>；</w:t>
      </w:r>
      <w:r>
        <w:rPr>
          <w:color w:val="000000"/>
          <w:spacing w:val="0"/>
          <w:w w:val="100"/>
          <w:position w:val="0"/>
          <w:sz w:val="20"/>
          <w:szCs w:val="20"/>
        </w:rPr>
        <w:t>用 于补偿企业已发生的相关成本费用或损失的</w:t>
      </w:r>
      <w:r>
        <w:rPr>
          <w:color w:val="000000"/>
          <w:spacing w:val="0"/>
          <w:w w:val="100"/>
          <w:position w:val="0"/>
          <w:sz w:val="19"/>
          <w:szCs w:val="19"/>
        </w:rPr>
        <w:t>，</w:t>
      </w:r>
      <w:r>
        <w:rPr>
          <w:color w:val="000000"/>
          <w:spacing w:val="0"/>
          <w:w w:val="100"/>
          <w:position w:val="0"/>
          <w:sz w:val="20"/>
          <w:szCs w:val="20"/>
        </w:rPr>
        <w:t>直接计入当期损益或冲减相关成本</w:t>
      </w:r>
      <w:r>
        <w:rPr>
          <w:color w:val="000000"/>
          <w:spacing w:val="0"/>
          <w:w w:val="100"/>
          <w:position w:val="0"/>
          <w:sz w:val="19"/>
          <w:szCs w:val="19"/>
        </w:rPr>
        <w:t>。</w:t>
      </w:r>
    </w:p>
    <w:p>
      <w:pPr>
        <w:pStyle w:val="Style18"/>
        <w:keepNext w:val="0"/>
        <w:keepLines w:val="0"/>
        <w:widowControl w:val="0"/>
        <w:shd w:val="clear" w:color="auto" w:fill="auto"/>
        <w:tabs>
          <w:tab w:pos="859" w:val="left"/>
        </w:tabs>
        <w:bidi w:val="0"/>
        <w:spacing w:before="0" w:after="140" w:line="316" w:lineRule="exact"/>
        <w:ind w:left="0" w:right="0" w:firstLine="420"/>
        <w:jc w:val="both"/>
      </w:pPr>
      <w:bookmarkStart w:id="739" w:name="bookmark739"/>
      <w:r>
        <w:rPr>
          <w:color w:val="000000"/>
          <w:spacing w:val="0"/>
          <w:w w:val="100"/>
          <w:position w:val="0"/>
        </w:rPr>
        <w:t>四</w:t>
      </w:r>
      <w:bookmarkEnd w:id="739"/>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综合性项目政府补助的会计处理</w:t>
      </w:r>
    </w:p>
    <w:p>
      <w:pPr>
        <w:pStyle w:val="Style18"/>
        <w:keepNext w:val="0"/>
        <w:keepLines w:val="0"/>
        <w:widowControl w:val="0"/>
        <w:shd w:val="clear" w:color="auto" w:fill="auto"/>
        <w:bidi w:val="0"/>
        <w:spacing w:before="0" w:after="140" w:line="317" w:lineRule="exact"/>
        <w:ind w:left="0" w:right="0" w:firstLine="420"/>
        <w:jc w:val="both"/>
        <w:rPr>
          <w:sz w:val="19"/>
          <w:szCs w:val="19"/>
        </w:rPr>
      </w:pPr>
      <w:r>
        <w:rPr>
          <w:color w:val="000000"/>
          <w:spacing w:val="0"/>
          <w:w w:val="100"/>
          <w:position w:val="0"/>
          <w:sz w:val="20"/>
          <w:szCs w:val="20"/>
        </w:rPr>
        <w:t>对于同时包含与资产相关部分和与收益相关部分的政府补助</w:t>
      </w:r>
      <w:r>
        <w:rPr>
          <w:color w:val="000000"/>
          <w:spacing w:val="0"/>
          <w:w w:val="100"/>
          <w:position w:val="0"/>
          <w:sz w:val="19"/>
          <w:szCs w:val="19"/>
        </w:rPr>
        <w:t>，</w:t>
      </w:r>
      <w:r>
        <w:rPr>
          <w:color w:val="000000"/>
          <w:spacing w:val="0"/>
          <w:w w:val="100"/>
          <w:position w:val="0"/>
          <w:sz w:val="20"/>
          <w:szCs w:val="20"/>
        </w:rPr>
        <w:t>企业应当区分不同 部分分别进行会计处理</w:t>
      </w:r>
      <w:r>
        <w:rPr>
          <w:color w:val="000000"/>
          <w:spacing w:val="0"/>
          <w:w w:val="100"/>
          <w:position w:val="0"/>
          <w:sz w:val="19"/>
          <w:szCs w:val="19"/>
        </w:rPr>
        <w:t>；</w:t>
      </w:r>
      <w:r>
        <w:rPr>
          <w:color w:val="000000"/>
          <w:spacing w:val="0"/>
          <w:w w:val="100"/>
          <w:position w:val="0"/>
          <w:sz w:val="20"/>
          <w:szCs w:val="20"/>
        </w:rPr>
        <w:t>难以区分的</w:t>
      </w:r>
      <w:r>
        <w:rPr>
          <w:color w:val="000000"/>
          <w:spacing w:val="0"/>
          <w:w w:val="100"/>
          <w:position w:val="0"/>
          <w:sz w:val="19"/>
          <w:szCs w:val="19"/>
        </w:rPr>
        <w:t>，</w:t>
      </w:r>
      <w:r>
        <w:rPr>
          <w:color w:val="000000"/>
          <w:spacing w:val="0"/>
          <w:w w:val="100"/>
          <w:position w:val="0"/>
          <w:sz w:val="20"/>
          <w:szCs w:val="20"/>
        </w:rPr>
        <w:t>企业应当将其整体归类为与收益相关的政府补 助进行会计处理</w:t>
      </w:r>
      <w:r>
        <w:rPr>
          <w:color w:val="000000"/>
          <w:spacing w:val="0"/>
          <w:w w:val="100"/>
          <w:position w:val="0"/>
          <w:sz w:val="19"/>
          <w:szCs w:val="19"/>
        </w:rPr>
        <w:t>。</w:t>
      </w:r>
    </w:p>
    <w:p>
      <w:pPr>
        <w:pStyle w:val="Style18"/>
        <w:keepNext w:val="0"/>
        <w:keepLines w:val="0"/>
        <w:widowControl w:val="0"/>
        <w:shd w:val="clear" w:color="auto" w:fill="auto"/>
        <w:tabs>
          <w:tab w:pos="864" w:val="left"/>
        </w:tabs>
        <w:bidi w:val="0"/>
        <w:spacing w:before="0" w:after="140" w:line="316" w:lineRule="exact"/>
        <w:ind w:left="0" w:right="0" w:firstLine="420"/>
        <w:jc w:val="both"/>
      </w:pPr>
      <w:bookmarkStart w:id="740" w:name="bookmark740"/>
      <w:r>
        <w:rPr>
          <w:color w:val="000000"/>
          <w:spacing w:val="0"/>
          <w:w w:val="100"/>
          <w:position w:val="0"/>
        </w:rPr>
        <w:t>五</w:t>
      </w:r>
      <w:bookmarkEnd w:id="740"/>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ab/>
      </w:r>
      <w:r>
        <w:rPr>
          <w:color w:val="000000"/>
          <w:spacing w:val="0"/>
          <w:w w:val="100"/>
          <w:position w:val="0"/>
        </w:rPr>
        <w:t>政府补助退回的会计处理</w:t>
      </w:r>
    </w:p>
    <w:p>
      <w:pPr>
        <w:pStyle w:val="Style18"/>
        <w:keepNext w:val="0"/>
        <w:keepLines w:val="0"/>
        <w:widowControl w:val="0"/>
        <w:shd w:val="clear" w:color="auto" w:fill="auto"/>
        <w:bidi w:val="0"/>
        <w:spacing w:before="0" w:after="140" w:line="317" w:lineRule="exact"/>
        <w:ind w:left="0" w:right="0" w:firstLine="420"/>
        <w:jc w:val="both"/>
        <w:rPr>
          <w:sz w:val="19"/>
          <w:szCs w:val="19"/>
        </w:rPr>
        <w:sectPr>
          <w:footnotePr>
            <w:pos w:val="pageBottom"/>
            <w:numFmt w:val="decimal"/>
            <w:numRestart w:val="continuous"/>
          </w:footnotePr>
          <w:pgSz w:w="8371" w:h="12850"/>
          <w:pgMar w:top="254" w:right="200" w:bottom="504" w:left="214" w:header="0" w:footer="3" w:gutter="0"/>
          <w:cols w:space="720"/>
          <w:noEndnote/>
          <w:rtlGutter w:val="0"/>
          <w:docGrid w:linePitch="360"/>
        </w:sectPr>
      </w:pPr>
      <w:r>
        <w:rPr>
          <w:color w:val="000000"/>
          <w:spacing w:val="0"/>
          <w:w w:val="100"/>
          <w:position w:val="0"/>
          <w:sz w:val="20"/>
          <w:szCs w:val="20"/>
        </w:rPr>
        <w:t>已确认的政府补助需要退回的</w:t>
      </w:r>
      <w:r>
        <w:rPr>
          <w:color w:val="000000"/>
          <w:spacing w:val="0"/>
          <w:w w:val="100"/>
          <w:position w:val="0"/>
          <w:sz w:val="19"/>
          <w:szCs w:val="19"/>
        </w:rPr>
        <w:t>，</w:t>
      </w:r>
      <w:r>
        <w:rPr>
          <w:color w:val="000000"/>
          <w:spacing w:val="0"/>
          <w:w w:val="100"/>
          <w:position w:val="0"/>
          <w:sz w:val="20"/>
          <w:szCs w:val="20"/>
        </w:rPr>
        <w:t>应当在需要退回的当期分情况按照以下规定进行 会计处理：（</w:t>
      </w:r>
      <w:r>
        <w:rPr>
          <w:rFonts w:ascii="Times New Roman" w:eastAsia="Times New Roman" w:hAnsi="Times New Roman" w:cs="Times New Roman"/>
          <w:color w:val="000000"/>
          <w:spacing w:val="0"/>
          <w:w w:val="100"/>
          <w:position w:val="0"/>
          <w:sz w:val="20"/>
          <w:szCs w:val="20"/>
        </w:rPr>
        <w:t>1</w:t>
      </w:r>
      <w:r>
        <w:rPr>
          <w:color w:val="000000"/>
          <w:spacing w:val="0"/>
          <w:w w:val="100"/>
          <w:position w:val="0"/>
          <w:sz w:val="20"/>
          <w:szCs w:val="20"/>
        </w:rPr>
        <w:t>）初始确认时冲减相关资产账面价值的，调整资产账面价值；（</w:t>
      </w:r>
      <w:r>
        <w:rPr>
          <w:rFonts w:ascii="Times New Roman" w:eastAsia="Times New Roman" w:hAnsi="Times New Roman" w:cs="Times New Roman"/>
          <w:color w:val="000000"/>
          <w:spacing w:val="0"/>
          <w:w w:val="100"/>
          <w:position w:val="0"/>
          <w:sz w:val="20"/>
          <w:szCs w:val="20"/>
        </w:rPr>
        <w:t>2</w:t>
      </w:r>
      <w:r>
        <w:rPr>
          <w:color w:val="000000"/>
          <w:spacing w:val="0"/>
          <w:w w:val="100"/>
          <w:position w:val="0"/>
          <w:sz w:val="20"/>
          <w:szCs w:val="20"/>
        </w:rPr>
        <w:t>）存在 相关递延收益的，冲减相关递延收益账面余额，超出部分计入当期损益；（</w:t>
      </w:r>
      <w:r>
        <w:rPr>
          <w:rFonts w:ascii="Times New Roman" w:eastAsia="Times New Roman" w:hAnsi="Times New Roman" w:cs="Times New Roman"/>
          <w:color w:val="000000"/>
          <w:spacing w:val="0"/>
          <w:w w:val="100"/>
          <w:position w:val="0"/>
          <w:sz w:val="20"/>
          <w:szCs w:val="20"/>
        </w:rPr>
        <w:t>3</w:t>
      </w:r>
      <w:r>
        <w:rPr>
          <w:color w:val="000000"/>
          <w:spacing w:val="0"/>
          <w:w w:val="100"/>
          <w:position w:val="0"/>
          <w:sz w:val="20"/>
          <w:szCs w:val="20"/>
        </w:rPr>
        <w:t>）属于其 他情况的</w:t>
      </w:r>
      <w:r>
        <w:rPr>
          <w:color w:val="000000"/>
          <w:spacing w:val="0"/>
          <w:w w:val="100"/>
          <w:position w:val="0"/>
          <w:sz w:val="19"/>
          <w:szCs w:val="19"/>
        </w:rPr>
        <w:t>，</w:t>
      </w:r>
      <w:r>
        <w:rPr>
          <w:color w:val="000000"/>
          <w:spacing w:val="0"/>
          <w:w w:val="100"/>
          <w:position w:val="0"/>
          <w:sz w:val="20"/>
          <w:szCs w:val="20"/>
        </w:rPr>
        <w:t>直接计入当期损益</w:t>
      </w:r>
      <w:r>
        <w:rPr>
          <w:color w:val="000000"/>
          <w:spacing w:val="0"/>
          <w:w w:val="100"/>
          <w:position w:val="0"/>
          <w:sz w:val="19"/>
          <w:szCs w:val="19"/>
        </w:rPr>
        <w:t>。</w:t>
      </w:r>
    </w:p>
    <w:p>
      <w:pPr>
        <w:pStyle w:val="Style16"/>
        <w:keepNext/>
        <w:keepLines/>
        <w:widowControl w:val="0"/>
        <w:shd w:val="clear" w:color="auto" w:fill="auto"/>
        <w:bidi w:val="0"/>
        <w:spacing w:before="0" w:after="600" w:line="240" w:lineRule="auto"/>
        <w:ind w:left="0" w:right="0" w:firstLine="0"/>
        <w:jc w:val="center"/>
      </w:pPr>
      <w:bookmarkStart w:id="741" w:name="bookmark741"/>
      <w:bookmarkStart w:id="742" w:name="bookmark742"/>
      <w:bookmarkStart w:id="743" w:name="bookmark743"/>
      <w:r>
        <w:rPr>
          <w:color w:val="000000"/>
          <w:spacing w:val="0"/>
          <w:w w:val="100"/>
          <w:position w:val="0"/>
        </w:rPr>
        <w:t>第十三章所得税</w:t>
      </w:r>
      <w:bookmarkEnd w:id="741"/>
      <w:bookmarkEnd w:id="742"/>
      <w:bookmarkEnd w:id="743"/>
    </w:p>
    <w:p>
      <w:pPr>
        <w:pStyle w:val="Style18"/>
        <w:keepNext w:val="0"/>
        <w:keepLines w:val="0"/>
        <w:widowControl w:val="0"/>
        <w:shd w:val="clear" w:color="auto" w:fill="auto"/>
        <w:bidi w:val="0"/>
        <w:spacing w:before="0" w:after="0" w:line="314" w:lineRule="exact"/>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tabs>
          <w:tab w:pos="1004" w:val="left"/>
        </w:tabs>
        <w:bidi w:val="0"/>
        <w:spacing w:before="0" w:after="0" w:line="314" w:lineRule="exact"/>
        <w:ind w:left="0" w:right="0" w:firstLine="420"/>
        <w:jc w:val="left"/>
        <w:rPr>
          <w:sz w:val="19"/>
          <w:szCs w:val="19"/>
        </w:rPr>
      </w:pPr>
      <w:bookmarkStart w:id="744" w:name="bookmark744"/>
      <w:r>
        <w:rPr>
          <w:color w:val="000000"/>
          <w:spacing w:val="0"/>
          <w:w w:val="100"/>
          <w:position w:val="0"/>
          <w:sz w:val="19"/>
          <w:szCs w:val="19"/>
        </w:rPr>
        <w:t>（</w:t>
      </w:r>
      <w:bookmarkEnd w:id="744"/>
      <w:r>
        <w:rPr>
          <w:color w:val="000000"/>
          <w:spacing w:val="0"/>
          <w:w w:val="100"/>
          <w:position w:val="0"/>
          <w:sz w:val="19"/>
          <w:szCs w:val="19"/>
        </w:rPr>
        <w:t>一）</w:t>
        <w:tab/>
        <w:t>掌握资产、负债计税基础的确定</w:t>
      </w:r>
    </w:p>
    <w:p>
      <w:pPr>
        <w:pStyle w:val="Style18"/>
        <w:keepNext w:val="0"/>
        <w:keepLines w:val="0"/>
        <w:widowControl w:val="0"/>
        <w:shd w:val="clear" w:color="auto" w:fill="auto"/>
        <w:tabs>
          <w:tab w:pos="1004" w:val="left"/>
        </w:tabs>
        <w:bidi w:val="0"/>
        <w:spacing w:before="0" w:after="0" w:line="314" w:lineRule="exact"/>
        <w:ind w:left="0" w:right="0" w:firstLine="420"/>
        <w:jc w:val="left"/>
        <w:rPr>
          <w:sz w:val="19"/>
          <w:szCs w:val="19"/>
        </w:rPr>
      </w:pPr>
      <w:bookmarkStart w:id="745" w:name="bookmark745"/>
      <w:r>
        <w:rPr>
          <w:color w:val="000000"/>
          <w:spacing w:val="0"/>
          <w:w w:val="100"/>
          <w:position w:val="0"/>
          <w:sz w:val="19"/>
          <w:szCs w:val="19"/>
        </w:rPr>
        <w:t>（</w:t>
      </w:r>
      <w:bookmarkEnd w:id="745"/>
      <w:r>
        <w:rPr>
          <w:color w:val="000000"/>
          <w:spacing w:val="0"/>
          <w:w w:val="100"/>
          <w:position w:val="0"/>
          <w:sz w:val="19"/>
          <w:szCs w:val="19"/>
        </w:rPr>
        <w:t>二）</w:t>
        <w:tab/>
        <w:t>掌握应纳税暂时性差异和可抵扣暂时性差异的确定</w:t>
      </w:r>
    </w:p>
    <w:p>
      <w:pPr>
        <w:pStyle w:val="Style18"/>
        <w:keepNext w:val="0"/>
        <w:keepLines w:val="0"/>
        <w:widowControl w:val="0"/>
        <w:shd w:val="clear" w:color="auto" w:fill="auto"/>
        <w:tabs>
          <w:tab w:pos="1004" w:val="left"/>
        </w:tabs>
        <w:bidi w:val="0"/>
        <w:spacing w:before="0" w:after="0" w:line="314" w:lineRule="exact"/>
        <w:ind w:left="0" w:right="0" w:firstLine="420"/>
        <w:jc w:val="left"/>
        <w:rPr>
          <w:sz w:val="19"/>
          <w:szCs w:val="19"/>
        </w:rPr>
      </w:pPr>
      <w:bookmarkStart w:id="746" w:name="bookmark746"/>
      <w:r>
        <w:rPr>
          <w:color w:val="000000"/>
          <w:spacing w:val="0"/>
          <w:w w:val="100"/>
          <w:position w:val="0"/>
          <w:sz w:val="19"/>
          <w:szCs w:val="19"/>
        </w:rPr>
        <w:t>（</w:t>
      </w:r>
      <w:bookmarkEnd w:id="746"/>
      <w:r>
        <w:rPr>
          <w:color w:val="000000"/>
          <w:spacing w:val="0"/>
          <w:w w:val="100"/>
          <w:position w:val="0"/>
          <w:sz w:val="19"/>
          <w:szCs w:val="19"/>
        </w:rPr>
        <w:t>三）</w:t>
        <w:tab/>
        <w:t>掌握递延所得税资产和递延所得税负债的确认</w:t>
      </w:r>
    </w:p>
    <w:p>
      <w:pPr>
        <w:pStyle w:val="Style18"/>
        <w:keepNext w:val="0"/>
        <w:keepLines w:val="0"/>
        <w:widowControl w:val="0"/>
        <w:shd w:val="clear" w:color="auto" w:fill="auto"/>
        <w:tabs>
          <w:tab w:pos="1004" w:val="left"/>
        </w:tabs>
        <w:bidi w:val="0"/>
        <w:spacing w:before="0" w:after="0" w:line="314" w:lineRule="exact"/>
        <w:ind w:left="0" w:right="0" w:firstLine="420"/>
        <w:jc w:val="left"/>
        <w:rPr>
          <w:sz w:val="19"/>
          <w:szCs w:val="19"/>
        </w:rPr>
      </w:pPr>
      <w:bookmarkStart w:id="747" w:name="bookmark747"/>
      <w:r>
        <w:rPr>
          <w:color w:val="000000"/>
          <w:spacing w:val="0"/>
          <w:w w:val="100"/>
          <w:position w:val="0"/>
          <w:sz w:val="19"/>
          <w:szCs w:val="19"/>
        </w:rPr>
        <w:t>（</w:t>
      </w:r>
      <w:bookmarkEnd w:id="747"/>
      <w:r>
        <w:rPr>
          <w:color w:val="000000"/>
          <w:spacing w:val="0"/>
          <w:w w:val="100"/>
          <w:position w:val="0"/>
          <w:sz w:val="19"/>
          <w:szCs w:val="19"/>
        </w:rPr>
        <w:t>四）</w:t>
        <w:tab/>
        <w:t>掌握所得税费用的确认和计量</w:t>
      </w:r>
    </w:p>
    <w:p>
      <w:pPr>
        <w:pStyle w:val="Style18"/>
        <w:keepNext w:val="0"/>
        <w:keepLines w:val="0"/>
        <w:widowControl w:val="0"/>
        <w:shd w:val="clear" w:color="auto" w:fill="auto"/>
        <w:tabs>
          <w:tab w:pos="1004" w:val="left"/>
        </w:tabs>
        <w:bidi w:val="0"/>
        <w:spacing w:before="0" w:after="300" w:line="314" w:lineRule="exact"/>
        <w:ind w:left="0" w:right="0" w:firstLine="420"/>
        <w:jc w:val="left"/>
        <w:rPr>
          <w:sz w:val="19"/>
          <w:szCs w:val="19"/>
        </w:rPr>
      </w:pPr>
      <w:bookmarkStart w:id="748" w:name="bookmark748"/>
      <w:r>
        <w:rPr>
          <w:color w:val="000000"/>
          <w:spacing w:val="0"/>
          <w:w w:val="100"/>
          <w:position w:val="0"/>
          <w:sz w:val="19"/>
          <w:szCs w:val="19"/>
        </w:rPr>
        <w:t>（</w:t>
      </w:r>
      <w:bookmarkEnd w:id="748"/>
      <w:r>
        <w:rPr>
          <w:color w:val="000000"/>
          <w:spacing w:val="0"/>
          <w:w w:val="100"/>
          <w:position w:val="0"/>
          <w:sz w:val="19"/>
          <w:szCs w:val="19"/>
        </w:rPr>
        <w:t>五）</w:t>
        <w:tab/>
        <w:t>熟悉所得税会计处理程序</w:t>
      </w:r>
    </w:p>
    <w:p>
      <w:pPr>
        <w:pStyle w:val="Style18"/>
        <w:keepNext w:val="0"/>
        <w:keepLines w:val="0"/>
        <w:widowControl w:val="0"/>
        <w:shd w:val="clear" w:color="auto" w:fill="auto"/>
        <w:bidi w:val="0"/>
        <w:spacing w:before="0" w:after="300" w:line="314" w:lineRule="exact"/>
        <w:ind w:left="0" w:right="0" w:firstLine="420"/>
        <w:jc w:val="both"/>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bidi w:val="0"/>
        <w:spacing w:before="0" w:after="240" w:line="240" w:lineRule="auto"/>
        <w:ind w:left="0" w:right="0" w:firstLine="0"/>
        <w:jc w:val="center"/>
      </w:pPr>
      <w:bookmarkStart w:id="749" w:name="bookmark749"/>
      <w:bookmarkStart w:id="750" w:name="bookmark750"/>
      <w:bookmarkStart w:id="751" w:name="bookmark751"/>
      <w:r>
        <w:rPr>
          <w:color w:val="000000"/>
          <w:spacing w:val="0"/>
          <w:w w:val="100"/>
          <w:position w:val="0"/>
        </w:rPr>
        <w:t>第一节计税基础与暂时性差异</w:t>
      </w:r>
      <w:bookmarkEnd w:id="749"/>
      <w:bookmarkEnd w:id="750"/>
      <w:bookmarkEnd w:id="751"/>
    </w:p>
    <w:p>
      <w:pPr>
        <w:pStyle w:val="Style24"/>
        <w:keepNext/>
        <w:keepLines/>
        <w:widowControl w:val="0"/>
        <w:shd w:val="clear" w:color="auto" w:fill="auto"/>
        <w:tabs>
          <w:tab w:pos="944" w:val="left"/>
        </w:tabs>
        <w:bidi w:val="0"/>
        <w:spacing w:before="0" w:after="140" w:line="314" w:lineRule="exact"/>
        <w:ind w:left="0" w:right="0"/>
        <w:jc w:val="both"/>
      </w:pPr>
      <w:bookmarkStart w:id="752" w:name="bookmark752"/>
      <w:bookmarkStart w:id="753" w:name="bookmark753"/>
      <w:bookmarkStart w:id="754" w:name="bookmark754"/>
      <w:bookmarkStart w:id="755" w:name="bookmark755"/>
      <w:r>
        <w:rPr>
          <w:color w:val="000000"/>
          <w:spacing w:val="0"/>
          <w:w w:val="100"/>
          <w:position w:val="0"/>
        </w:rPr>
        <w:t>一</w:t>
      </w:r>
      <w:bookmarkEnd w:id="754"/>
      <w:r>
        <w:rPr>
          <w:b w:val="0"/>
          <w:bCs w:val="0"/>
          <w:color w:val="000000"/>
          <w:spacing w:val="0"/>
          <w:w w:val="100"/>
          <w:position w:val="0"/>
        </w:rPr>
        <w:t>、</w:t>
        <w:tab/>
      </w:r>
      <w:r>
        <w:rPr>
          <w:color w:val="000000"/>
          <w:spacing w:val="0"/>
          <w:w w:val="100"/>
          <w:position w:val="0"/>
        </w:rPr>
        <w:t>所得税会计概述</w:t>
      </w:r>
      <w:bookmarkEnd w:id="752"/>
      <w:bookmarkEnd w:id="753"/>
      <w:bookmarkEnd w:id="755"/>
    </w:p>
    <w:p>
      <w:pPr>
        <w:pStyle w:val="Style18"/>
        <w:keepNext w:val="0"/>
        <w:keepLines w:val="0"/>
        <w:widowControl w:val="0"/>
        <w:shd w:val="clear" w:color="auto" w:fill="auto"/>
        <w:tabs>
          <w:tab w:pos="1004" w:val="left"/>
        </w:tabs>
        <w:bidi w:val="0"/>
        <w:spacing w:before="0" w:after="0" w:line="314" w:lineRule="exact"/>
        <w:ind w:left="0" w:right="0" w:firstLine="420"/>
        <w:jc w:val="both"/>
      </w:pPr>
      <w:bookmarkStart w:id="756" w:name="bookmark756"/>
      <w:r>
        <w:rPr>
          <w:b/>
          <w:bCs/>
          <w:color w:val="000000"/>
          <w:spacing w:val="0"/>
          <w:w w:val="100"/>
          <w:position w:val="0"/>
        </w:rPr>
        <w:t>（</w:t>
      </w:r>
      <w:bookmarkEnd w:id="756"/>
      <w:r>
        <w:rPr>
          <w:color w:val="000000"/>
          <w:spacing w:val="0"/>
          <w:w w:val="100"/>
          <w:position w:val="0"/>
        </w:rPr>
        <w:t>一</w:t>
      </w:r>
      <w:r>
        <w:rPr>
          <w:b/>
          <w:bCs/>
          <w:color w:val="000000"/>
          <w:spacing w:val="0"/>
          <w:w w:val="100"/>
          <w:position w:val="0"/>
        </w:rPr>
        <w:t>）</w:t>
        <w:tab/>
      </w:r>
      <w:r>
        <w:rPr>
          <w:color w:val="000000"/>
          <w:spacing w:val="0"/>
          <w:w w:val="100"/>
          <w:position w:val="0"/>
        </w:rPr>
        <w:t>资产的计税基础</w:t>
      </w:r>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资产的计税基础</w:t>
      </w:r>
      <w:r>
        <w:rPr>
          <w:b/>
          <w:bCs/>
          <w:color w:val="000000"/>
          <w:spacing w:val="0"/>
          <w:w w:val="100"/>
          <w:position w:val="0"/>
        </w:rPr>
        <w:t>，</w:t>
      </w:r>
      <w:r>
        <w:rPr>
          <w:color w:val="000000"/>
          <w:spacing w:val="0"/>
          <w:w w:val="100"/>
          <w:position w:val="0"/>
        </w:rPr>
        <w:t>是指企业收回资产账面价值的过程中</w:t>
      </w:r>
      <w:r>
        <w:rPr>
          <w:b/>
          <w:bCs/>
          <w:color w:val="000000"/>
          <w:spacing w:val="0"/>
          <w:w w:val="100"/>
          <w:position w:val="0"/>
        </w:rPr>
        <w:t>，</w:t>
      </w:r>
      <w:r>
        <w:rPr>
          <w:color w:val="000000"/>
          <w:spacing w:val="0"/>
          <w:w w:val="100"/>
          <w:position w:val="0"/>
        </w:rPr>
        <w:t>计算应纳税所得额时按 照税法规定可以自应税经济利益中抵扣的金额</w:t>
      </w:r>
      <w:r>
        <w:rPr>
          <w:b/>
          <w:bCs/>
          <w:color w:val="000000"/>
          <w:spacing w:val="0"/>
          <w:w w:val="100"/>
          <w:position w:val="0"/>
        </w:rPr>
        <w:t>。</w:t>
      </w:r>
      <w:r>
        <w:rPr>
          <w:color w:val="000000"/>
          <w:spacing w:val="0"/>
          <w:w w:val="100"/>
          <w:position w:val="0"/>
        </w:rPr>
        <w:t>如果有关的经济利益不纳税</w:t>
      </w:r>
      <w:r>
        <w:rPr>
          <w:b/>
          <w:bCs/>
          <w:color w:val="000000"/>
          <w:spacing w:val="0"/>
          <w:w w:val="100"/>
          <w:position w:val="0"/>
        </w:rPr>
        <w:t>，</w:t>
      </w:r>
      <w:r>
        <w:rPr>
          <w:color w:val="000000"/>
          <w:spacing w:val="0"/>
          <w:w w:val="100"/>
          <w:position w:val="0"/>
        </w:rPr>
        <w:t>则资产 的计税基础即为其账面价值。</w:t>
      </w:r>
    </w:p>
    <w:p>
      <w:pPr>
        <w:pStyle w:val="Style18"/>
        <w:keepNext w:val="0"/>
        <w:keepLines w:val="0"/>
        <w:widowControl w:val="0"/>
        <w:shd w:val="clear" w:color="auto" w:fill="auto"/>
        <w:tabs>
          <w:tab w:pos="1004" w:val="left"/>
        </w:tabs>
        <w:bidi w:val="0"/>
        <w:spacing w:before="0" w:after="0" w:line="314" w:lineRule="exact"/>
        <w:ind w:left="0" w:right="0" w:firstLine="420"/>
        <w:jc w:val="both"/>
      </w:pPr>
      <w:bookmarkStart w:id="757" w:name="bookmark757"/>
      <w:r>
        <w:rPr>
          <w:b/>
          <w:bCs/>
          <w:color w:val="000000"/>
          <w:spacing w:val="0"/>
          <w:w w:val="100"/>
          <w:position w:val="0"/>
        </w:rPr>
        <w:t>（</w:t>
      </w:r>
      <w:bookmarkEnd w:id="757"/>
      <w:r>
        <w:rPr>
          <w:b/>
          <w:bCs/>
          <w:color w:val="000000"/>
          <w:spacing w:val="0"/>
          <w:w w:val="100"/>
          <w:position w:val="0"/>
        </w:rPr>
        <w:t>二）</w:t>
        <w:tab/>
      </w:r>
      <w:r>
        <w:rPr>
          <w:color w:val="000000"/>
          <w:spacing w:val="0"/>
          <w:w w:val="100"/>
          <w:position w:val="0"/>
        </w:rPr>
        <w:t>负债的计税基础</w:t>
      </w:r>
    </w:p>
    <w:p>
      <w:pPr>
        <w:pStyle w:val="Style18"/>
        <w:keepNext w:val="0"/>
        <w:keepLines w:val="0"/>
        <w:widowControl w:val="0"/>
        <w:shd w:val="clear" w:color="auto" w:fill="auto"/>
        <w:bidi w:val="0"/>
        <w:spacing w:before="0" w:after="140" w:line="314" w:lineRule="exact"/>
        <w:ind w:left="0" w:right="0" w:firstLine="420"/>
        <w:jc w:val="both"/>
      </w:pPr>
      <w:r>
        <w:rPr>
          <w:color w:val="000000"/>
          <w:spacing w:val="0"/>
          <w:w w:val="100"/>
          <w:position w:val="0"/>
        </w:rPr>
        <w:t>负债的计税基础</w:t>
      </w:r>
      <w:r>
        <w:rPr>
          <w:b/>
          <w:bCs/>
          <w:color w:val="000000"/>
          <w:spacing w:val="0"/>
          <w:w w:val="100"/>
          <w:position w:val="0"/>
        </w:rPr>
        <w:t>，</w:t>
      </w:r>
      <w:r>
        <w:rPr>
          <w:color w:val="000000"/>
          <w:spacing w:val="0"/>
          <w:w w:val="100"/>
          <w:position w:val="0"/>
        </w:rPr>
        <w:t>是指负债的账面价值减去未来期间计算应纳税所得额时按照税 法规定可予抵扣的金额</w:t>
      </w:r>
      <w:r>
        <w:rPr>
          <w:b/>
          <w:bCs/>
          <w:color w:val="000000"/>
          <w:spacing w:val="0"/>
          <w:w w:val="100"/>
          <w:position w:val="0"/>
        </w:rPr>
        <w:t>。</w:t>
      </w:r>
    </w:p>
    <w:p>
      <w:pPr>
        <w:pStyle w:val="Style24"/>
        <w:keepNext/>
        <w:keepLines/>
        <w:widowControl w:val="0"/>
        <w:shd w:val="clear" w:color="auto" w:fill="auto"/>
        <w:tabs>
          <w:tab w:pos="944" w:val="left"/>
        </w:tabs>
        <w:bidi w:val="0"/>
        <w:spacing w:before="0" w:after="140" w:line="314" w:lineRule="exact"/>
        <w:ind w:left="0" w:right="0"/>
        <w:jc w:val="both"/>
      </w:pPr>
      <w:bookmarkStart w:id="758" w:name="bookmark758"/>
      <w:bookmarkStart w:id="759" w:name="bookmark759"/>
      <w:bookmarkStart w:id="760" w:name="bookmark760"/>
      <w:bookmarkStart w:id="761" w:name="bookmark761"/>
      <w:r>
        <w:rPr>
          <w:color w:val="000000"/>
          <w:spacing w:val="0"/>
          <w:w w:val="100"/>
          <w:position w:val="0"/>
        </w:rPr>
        <w:t>二</w:t>
      </w:r>
      <w:bookmarkEnd w:id="760"/>
      <w:r>
        <w:rPr>
          <w:b w:val="0"/>
          <w:bCs w:val="0"/>
          <w:color w:val="000000"/>
          <w:spacing w:val="0"/>
          <w:w w:val="100"/>
          <w:position w:val="0"/>
        </w:rPr>
        <w:t>、</w:t>
        <w:tab/>
      </w:r>
      <w:r>
        <w:rPr>
          <w:color w:val="000000"/>
          <w:spacing w:val="0"/>
          <w:w w:val="100"/>
          <w:position w:val="0"/>
        </w:rPr>
        <w:t>暂时性差异</w:t>
      </w:r>
      <w:bookmarkEnd w:id="758"/>
      <w:bookmarkEnd w:id="759"/>
      <w:bookmarkEnd w:id="761"/>
    </w:p>
    <w:p>
      <w:pPr>
        <w:pStyle w:val="Style18"/>
        <w:keepNext w:val="0"/>
        <w:keepLines w:val="0"/>
        <w:widowControl w:val="0"/>
        <w:shd w:val="clear" w:color="auto" w:fill="auto"/>
        <w:bidi w:val="0"/>
        <w:spacing w:before="0" w:after="0" w:line="310" w:lineRule="exact"/>
        <w:ind w:left="0" w:right="0" w:firstLine="420"/>
        <w:jc w:val="both"/>
      </w:pPr>
      <w:r>
        <w:rPr>
          <w:color w:val="000000"/>
          <w:spacing w:val="0"/>
          <w:w w:val="100"/>
          <w:position w:val="0"/>
        </w:rPr>
        <w:t>暂时性差异</w:t>
      </w:r>
      <w:r>
        <w:rPr>
          <w:b/>
          <w:bCs/>
          <w:color w:val="000000"/>
          <w:spacing w:val="0"/>
          <w:w w:val="100"/>
          <w:position w:val="0"/>
        </w:rPr>
        <w:t>，</w:t>
      </w:r>
      <w:r>
        <w:rPr>
          <w:color w:val="000000"/>
          <w:spacing w:val="0"/>
          <w:w w:val="100"/>
          <w:position w:val="0"/>
        </w:rPr>
        <w:t>是指资产或负债的账面价值与其计税基础之间的差额</w:t>
      </w:r>
      <w:r>
        <w:rPr>
          <w:i/>
          <w:iCs/>
          <w:color w:val="000000"/>
          <w:spacing w:val="0"/>
          <w:w w:val="100"/>
          <w:position w:val="0"/>
        </w:rPr>
        <w:t>%</w:t>
      </w:r>
      <w:r>
        <w:rPr>
          <w:color w:val="000000"/>
          <w:spacing w:val="0"/>
          <w:w w:val="100"/>
          <w:position w:val="0"/>
        </w:rPr>
        <w:t>按照该差额对 未来期间应税金额影响的不同，暂时性差异分为应纳税暂时性差异和可抵扣暂时性差异。</w:t>
      </w:r>
    </w:p>
    <w:p>
      <w:pPr>
        <w:pStyle w:val="Style18"/>
        <w:keepNext w:val="0"/>
        <w:keepLines w:val="0"/>
        <w:widowControl w:val="0"/>
        <w:shd w:val="clear" w:color="auto" w:fill="auto"/>
        <w:bidi w:val="0"/>
        <w:spacing w:before="0" w:after="300" w:line="310" w:lineRule="exact"/>
        <w:ind w:left="0" w:right="0" w:firstLine="420"/>
        <w:jc w:val="both"/>
      </w:pPr>
      <w:r>
        <w:rPr>
          <w:color w:val="000000"/>
          <w:spacing w:val="0"/>
          <w:w w:val="100"/>
          <w:position w:val="0"/>
        </w:rPr>
        <w:t>某些不符合资产、负债的确认条件，未作为财务会计报告中资产、负债列示的项 目</w:t>
      </w:r>
      <w:r>
        <w:rPr>
          <w:b/>
          <w:bCs/>
          <w:color w:val="000000"/>
          <w:spacing w:val="0"/>
          <w:w w:val="100"/>
          <w:position w:val="0"/>
        </w:rPr>
        <w:t>，</w:t>
      </w:r>
      <w:r>
        <w:rPr>
          <w:color w:val="000000"/>
          <w:spacing w:val="0"/>
          <w:w w:val="100"/>
          <w:position w:val="0"/>
        </w:rPr>
        <w:t>如果按照税法规定可以确定其计税基础，该计税基础与其账面价值之间的差额也 属于暂时性差异</w:t>
      </w:r>
      <w:r>
        <w:rPr>
          <w:i/>
          <w:iCs/>
          <w:color w:val="000000"/>
          <w:spacing w:val="0"/>
          <w:w w:val="100"/>
          <w:position w:val="0"/>
        </w:rPr>
        <w:t>%</w:t>
      </w:r>
    </w:p>
    <w:p>
      <w:pPr>
        <w:pStyle w:val="Style22"/>
        <w:keepNext/>
        <w:keepLines/>
        <w:widowControl w:val="0"/>
        <w:shd w:val="clear" w:color="auto" w:fill="auto"/>
        <w:bidi w:val="0"/>
        <w:spacing w:before="0" w:after="240" w:line="240" w:lineRule="auto"/>
        <w:ind w:left="0" w:right="0" w:firstLine="0"/>
        <w:jc w:val="center"/>
      </w:pPr>
      <w:bookmarkStart w:id="762" w:name="bookmark762"/>
      <w:bookmarkStart w:id="763" w:name="bookmark763"/>
      <w:bookmarkStart w:id="764" w:name="bookmark764"/>
      <w:r>
        <w:rPr>
          <w:color w:val="000000"/>
          <w:spacing w:val="0"/>
          <w:w w:val="100"/>
          <w:position w:val="0"/>
        </w:rPr>
        <w:t>第二节递延所得税负债和递延所得税资产的确认与计量</w:t>
      </w:r>
      <w:bookmarkEnd w:id="762"/>
      <w:bookmarkEnd w:id="763"/>
      <w:bookmarkEnd w:id="764"/>
    </w:p>
    <w:p>
      <w:pPr>
        <w:pStyle w:val="Style24"/>
        <w:keepNext/>
        <w:keepLines/>
        <w:widowControl w:val="0"/>
        <w:shd w:val="clear" w:color="auto" w:fill="auto"/>
        <w:bidi w:val="0"/>
        <w:spacing w:before="0" w:after="140" w:line="314" w:lineRule="exact"/>
        <w:ind w:left="0" w:right="0"/>
        <w:jc w:val="both"/>
      </w:pPr>
      <w:bookmarkStart w:id="765" w:name="bookmark765"/>
      <w:bookmarkStart w:id="766" w:name="bookmark766"/>
      <w:bookmarkStart w:id="767" w:name="bookmark767"/>
      <w:r>
        <w:rPr>
          <w:color w:val="000000"/>
          <w:spacing w:val="0"/>
          <w:w w:val="100"/>
          <w:position w:val="0"/>
        </w:rPr>
        <w:t>一</w:t>
      </w:r>
      <w:r>
        <w:rPr>
          <w:b w:val="0"/>
          <w:bCs w:val="0"/>
          <w:color w:val="000000"/>
          <w:spacing w:val="0"/>
          <w:w w:val="100"/>
          <w:position w:val="0"/>
        </w:rPr>
        <w:t>、</w:t>
      </w:r>
      <w:r>
        <w:rPr>
          <w:color w:val="000000"/>
          <w:spacing w:val="0"/>
          <w:w w:val="100"/>
          <w:position w:val="0"/>
        </w:rPr>
        <w:t>递延所得税负债的确认和计量</w:t>
      </w:r>
      <w:bookmarkEnd w:id="765"/>
      <w:bookmarkEnd w:id="766"/>
      <w:bookmarkEnd w:id="767"/>
    </w:p>
    <w:p>
      <w:pPr>
        <w:pStyle w:val="Style18"/>
        <w:keepNext w:val="0"/>
        <w:keepLines w:val="0"/>
        <w:widowControl w:val="0"/>
        <w:shd w:val="clear" w:color="auto" w:fill="auto"/>
        <w:bidi w:val="0"/>
        <w:spacing w:before="0" w:after="0" w:line="314" w:lineRule="exact"/>
        <w:ind w:left="0" w:right="0" w:firstLine="420"/>
        <w:jc w:val="both"/>
      </w:pPr>
      <w:r>
        <w:rPr>
          <w:b/>
          <w:bCs/>
          <w:color w:val="000000"/>
          <w:spacing w:val="0"/>
          <w:w w:val="100"/>
          <w:position w:val="0"/>
        </w:rPr>
        <w:t>（</w:t>
      </w:r>
      <w:r>
        <w:rPr>
          <w:color w:val="000000"/>
          <w:spacing w:val="0"/>
          <w:w w:val="100"/>
          <w:position w:val="0"/>
        </w:rPr>
        <w:t>一</w:t>
      </w:r>
      <w:r>
        <w:rPr>
          <w:b/>
          <w:bCs/>
          <w:color w:val="000000"/>
          <w:spacing w:val="0"/>
          <w:w w:val="100"/>
          <w:position w:val="0"/>
        </w:rPr>
        <w:t>）</w:t>
      </w:r>
      <w:r>
        <w:rPr>
          <w:color w:val="000000"/>
          <w:spacing w:val="0"/>
          <w:w w:val="100"/>
          <w:position w:val="0"/>
        </w:rPr>
        <w:t>确认递延所得税负债的情况</w:t>
      </w:r>
    </w:p>
    <w:p>
      <w:pPr>
        <w:pStyle w:val="Style18"/>
        <w:keepNext w:val="0"/>
        <w:keepLines w:val="0"/>
        <w:widowControl w:val="0"/>
        <w:shd w:val="clear" w:color="auto" w:fill="auto"/>
        <w:bidi w:val="0"/>
        <w:spacing w:before="0" w:line="314" w:lineRule="exact"/>
        <w:ind w:left="0" w:right="0" w:firstLine="420"/>
        <w:jc w:val="both"/>
      </w:pPr>
      <w:r>
        <w:rPr>
          <w:color w:val="000000"/>
          <w:spacing w:val="0"/>
          <w:w w:val="100"/>
          <w:position w:val="0"/>
        </w:rPr>
        <w:t>除明确规定不应确认递延所得税负债的情况以外</w:t>
      </w:r>
      <w:r>
        <w:rPr>
          <w:b/>
          <w:bCs/>
          <w:color w:val="000000"/>
          <w:spacing w:val="0"/>
          <w:w w:val="100"/>
          <w:position w:val="0"/>
        </w:rPr>
        <w:t>，</w:t>
      </w:r>
      <w:r>
        <w:rPr>
          <w:color w:val="000000"/>
          <w:spacing w:val="0"/>
          <w:w w:val="100"/>
          <w:position w:val="0"/>
        </w:rPr>
        <w:t>企业应当确认所有应纳税暂时</w:t>
      </w:r>
    </w:p>
    <w:p>
      <w:pPr>
        <w:pStyle w:val="Style36"/>
        <w:keepNext w:val="0"/>
        <w:keepLines w:val="0"/>
        <w:widowControl w:val="0"/>
        <w:shd w:val="clear" w:color="auto" w:fill="auto"/>
        <w:bidi w:val="0"/>
        <w:spacing w:before="0" w:after="200" w:line="326" w:lineRule="auto"/>
        <w:ind w:left="0" w:right="0" w:firstLine="0"/>
        <w:jc w:val="right"/>
        <w:sectPr>
          <w:footnotePr>
            <w:pos w:val="pageBottom"/>
            <w:numFmt w:val="decimal"/>
            <w:numRestart w:val="continuous"/>
          </w:footnotePr>
          <w:pgSz w:w="8371" w:h="12850"/>
          <w:pgMar w:top="915" w:right="194" w:bottom="80" w:left="218" w:header="0" w:footer="3" w:gutter="0"/>
          <w:cols w:space="720"/>
          <w:noEndnote/>
          <w:rtlGutter w:val="0"/>
          <w:docGrid w:linePitch="360"/>
        </w:sectPr>
      </w:pPr>
      <w:r>
        <w:rPr>
          <w:rFonts w:ascii="Times New Roman" w:eastAsia="Times New Roman" w:hAnsi="Times New Roman" w:cs="Times New Roman"/>
          <w:i w:val="0"/>
          <w:iCs w:val="0"/>
          <w:color w:val="000000"/>
          <w:spacing w:val="0"/>
          <w:w w:val="100"/>
          <w:position w:val="0"/>
        </w:rPr>
        <w:t>55</w:t>
      </w:r>
    </w:p>
    <w:p>
      <w:pPr>
        <w:pStyle w:val="Style18"/>
        <w:keepNext w:val="0"/>
        <w:keepLines w:val="0"/>
        <w:widowControl w:val="0"/>
        <w:shd w:val="clear" w:color="auto" w:fill="auto"/>
        <w:bidi w:val="0"/>
        <w:spacing w:before="0" w:after="0" w:line="317" w:lineRule="exact"/>
        <w:ind w:left="0" w:right="0" w:firstLine="0"/>
        <w:jc w:val="both"/>
      </w:pPr>
      <w:r>
        <w:rPr>
          <w:color w:val="000000"/>
          <w:spacing w:val="0"/>
          <w:w w:val="100"/>
          <w:position w:val="0"/>
        </w:rPr>
        <w:t>性差异产生的递延所得税负债，并计入所得税费用。</w:t>
      </w:r>
    </w:p>
    <w:p>
      <w:pPr>
        <w:pStyle w:val="Style18"/>
        <w:keepNext w:val="0"/>
        <w:keepLines w:val="0"/>
        <w:widowControl w:val="0"/>
        <w:shd w:val="clear" w:color="auto" w:fill="auto"/>
        <w:bidi w:val="0"/>
        <w:spacing w:before="0" w:after="0" w:line="317" w:lineRule="exact"/>
        <w:ind w:left="0" w:right="0" w:firstLine="420"/>
        <w:jc w:val="both"/>
      </w:pPr>
      <w:r>
        <w:rPr>
          <w:color w:val="000000"/>
          <w:spacing w:val="0"/>
          <w:w w:val="100"/>
          <w:position w:val="0"/>
        </w:rPr>
        <w:t>非同一控制下的企业合并中，按照会计准则规定确定的合并中取得各项可辨认资 产、负债的公允价值与其计税基础之间形成应纳税暂时性差异的，应确认相应的递延 所得税负债，同时调整合并中应予确认的商誉；与直接计入所有者权益的交易或事项 相关的应纳税暂时性差异，相应的递延所得税负债应计入所有者权益。</w:t>
      </w:r>
    </w:p>
    <w:p>
      <w:pPr>
        <w:pStyle w:val="Style18"/>
        <w:keepNext w:val="0"/>
        <w:keepLines w:val="0"/>
        <w:widowControl w:val="0"/>
        <w:numPr>
          <w:ilvl w:val="0"/>
          <w:numId w:val="105"/>
        </w:numPr>
        <w:shd w:val="clear" w:color="auto" w:fill="auto"/>
        <w:tabs>
          <w:tab w:pos="993" w:val="left"/>
        </w:tabs>
        <w:bidi w:val="0"/>
        <w:spacing w:before="0" w:after="0" w:line="317" w:lineRule="exact"/>
        <w:ind w:left="0" w:right="0" w:firstLine="420"/>
        <w:jc w:val="both"/>
      </w:pPr>
      <w:bookmarkStart w:id="768" w:name="bookmark768"/>
      <w:bookmarkEnd w:id="768"/>
      <w:r>
        <w:rPr>
          <w:color w:val="000000"/>
          <w:spacing w:val="0"/>
          <w:w w:val="100"/>
          <w:position w:val="0"/>
        </w:rPr>
        <w:t>不确认递延所得税负债的情况</w:t>
      </w:r>
    </w:p>
    <w:p>
      <w:pPr>
        <w:pStyle w:val="Style18"/>
        <w:keepNext w:val="0"/>
        <w:keepLines w:val="0"/>
        <w:widowControl w:val="0"/>
        <w:shd w:val="clear" w:color="auto" w:fill="auto"/>
        <w:bidi w:val="0"/>
        <w:spacing w:before="0" w:after="0" w:line="317" w:lineRule="exact"/>
        <w:ind w:left="0" w:right="0" w:firstLine="420"/>
        <w:jc w:val="both"/>
      </w:pPr>
      <w:r>
        <w:rPr>
          <w:color w:val="000000"/>
          <w:spacing w:val="0"/>
          <w:w w:val="100"/>
          <w:position w:val="0"/>
        </w:rPr>
        <w:t>不确认递延所得税负债的情况包括：</w:t>
      </w:r>
    </w:p>
    <w:p>
      <w:pPr>
        <w:pStyle w:val="Style18"/>
        <w:keepNext w:val="0"/>
        <w:keepLines w:val="0"/>
        <w:widowControl w:val="0"/>
        <w:numPr>
          <w:ilvl w:val="0"/>
          <w:numId w:val="107"/>
        </w:numPr>
        <w:shd w:val="clear" w:color="auto" w:fill="auto"/>
        <w:tabs>
          <w:tab w:pos="911" w:val="left"/>
        </w:tabs>
        <w:bidi w:val="0"/>
        <w:spacing w:before="0" w:after="0" w:line="317" w:lineRule="exact"/>
        <w:ind w:left="0" w:right="0" w:firstLine="420"/>
        <w:jc w:val="both"/>
      </w:pPr>
      <w:bookmarkStart w:id="769" w:name="bookmark769"/>
      <w:bookmarkEnd w:id="769"/>
      <w:r>
        <w:rPr>
          <w:color w:val="000000"/>
          <w:spacing w:val="0"/>
          <w:w w:val="100"/>
          <w:position w:val="0"/>
        </w:rPr>
        <w:t>商誉的初始确认。</w:t>
      </w:r>
    </w:p>
    <w:p>
      <w:pPr>
        <w:pStyle w:val="Style18"/>
        <w:keepNext w:val="0"/>
        <w:keepLines w:val="0"/>
        <w:widowControl w:val="0"/>
        <w:numPr>
          <w:ilvl w:val="0"/>
          <w:numId w:val="107"/>
        </w:numPr>
        <w:shd w:val="clear" w:color="auto" w:fill="auto"/>
        <w:tabs>
          <w:tab w:pos="911" w:val="left"/>
        </w:tabs>
        <w:bidi w:val="0"/>
        <w:spacing w:before="0" w:after="0" w:line="317" w:lineRule="exact"/>
        <w:ind w:left="0" w:right="0" w:firstLine="420"/>
        <w:jc w:val="both"/>
      </w:pPr>
      <w:bookmarkStart w:id="770" w:name="bookmark770"/>
      <w:bookmarkEnd w:id="770"/>
      <w:r>
        <w:rPr>
          <w:color w:val="000000"/>
          <w:spacing w:val="0"/>
          <w:w w:val="100"/>
          <w:position w:val="0"/>
        </w:rPr>
        <w:t>除企业合并以外的交易中，如果交易发生时既不影响会计利润也不影响应纳 税所得额，则交易中产生的资产、负债的入账价值与其计税基础之间的差额形成应纳 税暂时性差异的，相应的递延所得税负债不予确认。</w:t>
      </w:r>
    </w:p>
    <w:p>
      <w:pPr>
        <w:pStyle w:val="Style18"/>
        <w:keepNext w:val="0"/>
        <w:keepLines w:val="0"/>
        <w:widowControl w:val="0"/>
        <w:numPr>
          <w:ilvl w:val="0"/>
          <w:numId w:val="107"/>
        </w:numPr>
        <w:shd w:val="clear" w:color="auto" w:fill="auto"/>
        <w:tabs>
          <w:tab w:pos="914" w:val="left"/>
        </w:tabs>
        <w:bidi w:val="0"/>
        <w:spacing w:before="0" w:after="0" w:line="317" w:lineRule="exact"/>
        <w:ind w:left="0" w:right="0" w:firstLine="420"/>
        <w:jc w:val="both"/>
      </w:pPr>
      <w:bookmarkStart w:id="771" w:name="bookmark771"/>
      <w:bookmarkEnd w:id="771"/>
      <w:r>
        <w:rPr>
          <w:color w:val="000000"/>
          <w:spacing w:val="0"/>
          <w:w w:val="100"/>
          <w:position w:val="0"/>
        </w:rPr>
        <w:t>企业对与子公司、联营企业、合营企业等的投资相关的应纳税暂时性差异, 在投资企业能够控制暂时性差异转回的时间并且预计有关的暂时性差异在可预见的未 来很可能不会转回时，不确认相应的递延所得税负债。</w:t>
      </w:r>
    </w:p>
    <w:p>
      <w:pPr>
        <w:pStyle w:val="Style18"/>
        <w:keepNext w:val="0"/>
        <w:keepLines w:val="0"/>
        <w:widowControl w:val="0"/>
        <w:shd w:val="clear" w:color="auto" w:fill="auto"/>
        <w:bidi w:val="0"/>
        <w:spacing w:before="0" w:after="0" w:line="317" w:lineRule="exact"/>
        <w:ind w:left="0" w:right="0" w:firstLine="420"/>
        <w:jc w:val="both"/>
      </w:pPr>
      <w:r>
        <w:rPr>
          <w:color w:val="000000"/>
          <w:spacing w:val="0"/>
          <w:w w:val="100"/>
          <w:position w:val="0"/>
        </w:rPr>
        <w:t>需要指出的是，企业在编制合并财务报表时，因抵销未实现内部销售损益导致合 并资产负债表中资产、负债的账面价值与其在纳入合并范围的企业按照适用税法规定 确定的计税基础之间产生暂时性差异的，在合并资产负债表中应当确认递延所得税资 产或递延所得税负债，同时调整合并利润表中的所得税费用，但与直接计入所有者权 益的交易或事项及企业合并相关的递延所得税除外。</w:t>
      </w:r>
    </w:p>
    <w:p>
      <w:pPr>
        <w:pStyle w:val="Style18"/>
        <w:keepNext w:val="0"/>
        <w:keepLines w:val="0"/>
        <w:widowControl w:val="0"/>
        <w:numPr>
          <w:ilvl w:val="0"/>
          <w:numId w:val="105"/>
        </w:numPr>
        <w:shd w:val="clear" w:color="auto" w:fill="auto"/>
        <w:tabs>
          <w:tab w:pos="993" w:val="left"/>
        </w:tabs>
        <w:bidi w:val="0"/>
        <w:spacing w:before="0" w:after="0" w:line="317" w:lineRule="exact"/>
        <w:ind w:left="0" w:right="0" w:firstLine="420"/>
        <w:jc w:val="both"/>
      </w:pPr>
      <w:bookmarkStart w:id="772" w:name="bookmark772"/>
      <w:bookmarkEnd w:id="772"/>
      <w:r>
        <w:rPr>
          <w:color w:val="000000"/>
          <w:spacing w:val="0"/>
          <w:w w:val="100"/>
          <w:position w:val="0"/>
        </w:rPr>
        <w:t>递延所得税负债的计量</w:t>
      </w:r>
    </w:p>
    <w:p>
      <w:pPr>
        <w:pStyle w:val="Style18"/>
        <w:keepNext w:val="0"/>
        <w:keepLines w:val="0"/>
        <w:widowControl w:val="0"/>
        <w:shd w:val="clear" w:color="auto" w:fill="auto"/>
        <w:bidi w:val="0"/>
        <w:spacing w:before="0" w:after="160" w:line="317" w:lineRule="exact"/>
        <w:ind w:left="0" w:right="0" w:firstLine="420"/>
        <w:jc w:val="both"/>
      </w:pPr>
      <w:r>
        <w:rPr>
          <w:color w:val="000000"/>
          <w:spacing w:val="0"/>
          <w:w w:val="100"/>
          <w:position w:val="0"/>
        </w:rPr>
        <w:t>递延所得税负债应以相关应纳税暂时性差异转回期间适用的所得税税率计量。但 是，无论应纳税暂时性差异的转回期间如何，递延所得税负债不要求折现。适用税率 是指按照税法规定，在暂时性差异预计转回期间执行的税率。</w:t>
      </w:r>
    </w:p>
    <w:p>
      <w:pPr>
        <w:pStyle w:val="Style24"/>
        <w:keepNext/>
        <w:keepLines/>
        <w:widowControl w:val="0"/>
        <w:shd w:val="clear" w:color="auto" w:fill="auto"/>
        <w:bidi w:val="0"/>
        <w:spacing w:before="0" w:line="317" w:lineRule="exact"/>
        <w:ind w:left="0" w:right="0"/>
        <w:jc w:val="both"/>
      </w:pPr>
      <w:bookmarkStart w:id="773" w:name="bookmark773"/>
      <w:bookmarkStart w:id="774" w:name="bookmark774"/>
      <w:bookmarkStart w:id="775" w:name="bookmark775"/>
      <w:r>
        <w:rPr>
          <w:color w:val="000000"/>
          <w:spacing w:val="0"/>
          <w:w w:val="100"/>
          <w:position w:val="0"/>
        </w:rPr>
        <w:t>二</w:t>
      </w:r>
      <w:r>
        <w:rPr>
          <w:b w:val="0"/>
          <w:bCs w:val="0"/>
          <w:color w:val="000000"/>
          <w:spacing w:val="0"/>
          <w:w w:val="100"/>
          <w:position w:val="0"/>
          <w:sz w:val="19"/>
          <w:szCs w:val="19"/>
        </w:rPr>
        <w:t>、</w:t>
      </w:r>
      <w:r>
        <w:rPr>
          <w:color w:val="000000"/>
          <w:spacing w:val="0"/>
          <w:w w:val="100"/>
          <w:position w:val="0"/>
        </w:rPr>
        <w:t>递延所得税资产的确认和计量</w:t>
      </w:r>
      <w:bookmarkEnd w:id="773"/>
      <w:bookmarkEnd w:id="774"/>
      <w:bookmarkEnd w:id="775"/>
    </w:p>
    <w:p>
      <w:pPr>
        <w:pStyle w:val="Style18"/>
        <w:keepNext w:val="0"/>
        <w:keepLines w:val="0"/>
        <w:widowControl w:val="0"/>
        <w:shd w:val="clear" w:color="auto" w:fill="auto"/>
        <w:bidi w:val="0"/>
        <w:spacing w:before="0" w:after="0" w:line="308" w:lineRule="exact"/>
        <w:ind w:left="0" w:right="0" w:firstLine="420"/>
        <w:jc w:val="both"/>
      </w:pPr>
      <w:r>
        <w:rPr>
          <w:color w:val="000000"/>
          <w:spacing w:val="0"/>
          <w:w w:val="100"/>
          <w:position w:val="0"/>
        </w:rPr>
        <w:t>(一)确认递延所得税资产的情况</w:t>
      </w:r>
    </w:p>
    <w:p>
      <w:pPr>
        <w:pStyle w:val="Style18"/>
        <w:keepNext w:val="0"/>
        <w:keepLines w:val="0"/>
        <w:widowControl w:val="0"/>
        <w:shd w:val="clear" w:color="auto" w:fill="auto"/>
        <w:bidi w:val="0"/>
        <w:spacing w:before="0" w:after="0" w:line="308" w:lineRule="exact"/>
        <w:ind w:left="0" w:right="0" w:firstLine="420"/>
        <w:jc w:val="both"/>
      </w:pPr>
      <w:r>
        <w:rPr>
          <w:color w:val="000000"/>
          <w:spacing w:val="0"/>
          <w:w w:val="100"/>
          <w:position w:val="0"/>
        </w:rPr>
        <w:t>企业对于可抵扣暂时性差异可能产生的未来经济利益，应以很可能取得用来抵扣 可抵扣暂时性差异的应纳税所得额为限，确认相应的递延所得税资产，并减少所得税 费用。在估计未来期间可能取得的应纳税所得额时，除正常生产经营所得外，还应考 虑将于未来期间转回的应纳税暂时性差异导致的应税金额等因素。</w:t>
      </w:r>
    </w:p>
    <w:p>
      <w:pPr>
        <w:pStyle w:val="Style18"/>
        <w:keepNext w:val="0"/>
        <w:keepLines w:val="0"/>
        <w:widowControl w:val="0"/>
        <w:shd w:val="clear" w:color="auto" w:fill="auto"/>
        <w:bidi w:val="0"/>
        <w:spacing w:before="0" w:after="0" w:line="308" w:lineRule="exact"/>
        <w:ind w:left="200" w:right="0" w:firstLine="220"/>
        <w:jc w:val="both"/>
      </w:pPr>
      <w:r>
        <w:rPr>
          <w:color w:val="000000"/>
          <w:spacing w:val="0"/>
          <w:w w:val="100"/>
          <w:position w:val="0"/>
        </w:rPr>
        <w:t>下列交易或事项中产生的可抵扣暂时性差异，应根据交易或事项的不同情况确认 应的 延所 税 产：</w:t>
      </w:r>
    </w:p>
    <w:p>
      <w:pPr>
        <w:pStyle w:val="Style18"/>
        <w:keepNext w:val="0"/>
        <w:keepLines w:val="0"/>
        <w:widowControl w:val="0"/>
        <w:shd w:val="clear" w:color="auto" w:fill="auto"/>
        <w:bidi w:val="0"/>
        <w:spacing w:before="0" w:after="0" w:line="312" w:lineRule="exact"/>
        <w:ind w:left="0" w:right="0" w:firstLine="420"/>
        <w:jc w:val="both"/>
      </w:pPr>
      <w:r>
        <w:rPr>
          <w:color w:val="000000"/>
          <w:spacing w:val="0"/>
          <w:w w:val="100"/>
          <w:position w:val="0"/>
        </w:rPr>
        <w:t>(</w:t>
      </w:r>
      <w:r>
        <w:rPr>
          <w:rFonts w:ascii="Times New Roman" w:eastAsia="Times New Roman" w:hAnsi="Times New Roman" w:cs="Times New Roman"/>
          <w:color w:val="000000"/>
          <w:spacing w:val="0"/>
          <w:w w:val="100"/>
          <w:position w:val="0"/>
        </w:rPr>
        <w:t>1</w:t>
      </w:r>
      <w:r>
        <w:rPr>
          <w:color w:val="000000"/>
          <w:spacing w:val="0"/>
          <w:w w:val="100"/>
          <w:position w:val="0"/>
        </w:rPr>
        <w:t>)企业对于能够结转以后年度的未弥补亏损，应视同可抵扣暂时性差异，以很 可能获得用来抵扣该部分亏损的未来应纳税所得额为限，确认相应的递延所得税资产%</w:t>
      </w:r>
    </w:p>
    <w:p>
      <w:pPr>
        <w:pStyle w:val="Style18"/>
        <w:keepNext w:val="0"/>
        <w:keepLines w:val="0"/>
        <w:widowControl w:val="0"/>
        <w:shd w:val="clear" w:color="auto" w:fill="auto"/>
        <w:tabs>
          <w:tab w:pos="2062" w:val="left"/>
          <w:tab w:pos="6623" w:val="left"/>
        </w:tabs>
        <w:bidi w:val="0"/>
        <w:spacing w:before="0" w:after="0" w:line="312" w:lineRule="exact"/>
        <w:ind w:left="200" w:right="0" w:firstLine="220"/>
        <w:jc w:val="both"/>
      </w:pPr>
      <w:r>
        <w:rPr>
          <w:color w:val="000000"/>
          <w:spacing w:val="0"/>
          <w:w w:val="100"/>
          <w:position w:val="0"/>
        </w:rPr>
        <w:t xml:space="preserve">( </w:t>
      </w:r>
      <w:r>
        <w:rPr>
          <w:rFonts w:ascii="Times New Roman" w:eastAsia="Times New Roman" w:hAnsi="Times New Roman" w:cs="Times New Roman"/>
          <w:color w:val="000000"/>
          <w:spacing w:val="0"/>
          <w:w w:val="100"/>
          <w:position w:val="0"/>
        </w:rPr>
        <w:t xml:space="preserve">2 </w:t>
      </w:r>
      <w:r>
        <w:rPr>
          <w:color w:val="000000"/>
          <w:spacing w:val="0"/>
          <w:w w:val="100"/>
          <w:position w:val="0"/>
        </w:rPr>
        <w:t>) 对于与子</w:t>
        <w:tab/>
        <w:t>、 联营企业、 合营企业等的 关的</w:t>
        <w:tab/>
        <w:t>时 差 ， 如</w:t>
      </w:r>
    </w:p>
    <w:p>
      <w:pPr>
        <w:pStyle w:val="Style18"/>
        <w:keepNext w:val="0"/>
        <w:keepLines w:val="0"/>
        <w:widowControl w:val="0"/>
        <w:shd w:val="clear" w:color="auto" w:fill="auto"/>
        <w:tabs>
          <w:tab w:pos="2750" w:val="left"/>
          <w:tab w:pos="4282" w:val="left"/>
          <w:tab w:pos="4867" w:val="left"/>
          <w:tab w:pos="6623" w:val="left"/>
        </w:tabs>
        <w:bidi w:val="0"/>
        <w:spacing w:before="0" w:after="0" w:line="312" w:lineRule="exact"/>
        <w:ind w:left="0" w:right="0" w:firstLine="0"/>
        <w:jc w:val="left"/>
      </w:pPr>
      <w:r>
        <w:rPr>
          <w:color w:val="000000"/>
          <w:spacing w:val="0"/>
          <w:w w:val="100"/>
          <w:position w:val="0"/>
        </w:rPr>
        <w:t>果有关的 时 差</w:t>
        <w:tab/>
        <w:t>的</w:t>
        <w:tab/>
        <w:t>回，</w:t>
        <w:tab/>
        <w:t>且企业</w:t>
        <w:tab/>
        <w:t>用</w:t>
      </w:r>
    </w:p>
    <w:p>
      <w:pPr>
        <w:pStyle w:val="Style18"/>
        <w:keepNext w:val="0"/>
        <w:keepLines w:val="0"/>
        <w:widowControl w:val="0"/>
        <w:shd w:val="clear" w:color="auto" w:fill="auto"/>
        <w:bidi w:val="0"/>
        <w:spacing w:before="0" w:after="0" w:line="317" w:lineRule="exact"/>
        <w:ind w:left="0" w:right="0" w:firstLine="0"/>
        <w:jc w:val="both"/>
      </w:pPr>
      <w:r>
        <w:rPr>
          <w:color w:val="000000"/>
          <w:spacing w:val="0"/>
          <w:w w:val="100"/>
          <w:position w:val="0"/>
        </w:rPr>
        <w:t>抵扣暂时性差异的应纳税所得额时，应确认相关的递延所得税资产。</w:t>
      </w:r>
    </w:p>
    <w:p>
      <w:pPr>
        <w:pStyle w:val="Style18"/>
        <w:keepNext w:val="0"/>
        <w:keepLines w:val="0"/>
        <w:widowControl w:val="0"/>
        <w:shd w:val="clear" w:color="auto" w:fill="auto"/>
        <w:bidi w:val="0"/>
        <w:spacing w:before="0" w:after="0" w:line="317" w:lineRule="exact"/>
        <w:ind w:left="0" w:right="0" w:firstLine="420"/>
        <w:jc w:val="both"/>
        <w:sectPr>
          <w:footnotePr>
            <w:pos w:val="pageBottom"/>
            <w:numFmt w:val="decimal"/>
            <w:numRestart w:val="continuous"/>
          </w:footnotePr>
          <w:pgSz w:w="8371" w:h="12850"/>
          <w:pgMar w:top="254" w:right="200" w:bottom="438" w:left="214" w:header="0" w:footer="3" w:gutter="0"/>
          <w:cols w:space="720"/>
          <w:noEndnote/>
          <w:rtlGutter w:val="0"/>
          <w:docGrid w:linePitch="360"/>
        </w:sectPr>
      </w:pPr>
      <w:r>
        <w:rPr>
          <w:color w:val="000000"/>
          <w:spacing w:val="0"/>
          <w:w w:val="100"/>
          <w:position w:val="0"/>
        </w:rPr>
        <w:t xml:space="preserve">( </w:t>
      </w:r>
      <w:r>
        <w:rPr>
          <w:rFonts w:ascii="Times New Roman" w:eastAsia="Times New Roman" w:hAnsi="Times New Roman" w:cs="Times New Roman"/>
          <w:color w:val="000000"/>
          <w:spacing w:val="0"/>
          <w:w w:val="100"/>
          <w:position w:val="0"/>
        </w:rPr>
        <w:t xml:space="preserve">3 </w:t>
      </w:r>
      <w:r>
        <w:rPr>
          <w:color w:val="000000"/>
          <w:spacing w:val="0"/>
          <w:w w:val="100"/>
          <w:position w:val="0"/>
        </w:rPr>
        <w:t>) 一 制 的企业合 ， 按照会计 则规定确定的合</w:t>
      </w:r>
    </w:p>
    <w:p>
      <w:pPr>
        <w:pStyle w:val="Style18"/>
        <w:keepNext w:val="0"/>
        <w:keepLines w:val="0"/>
        <w:widowControl w:val="0"/>
        <w:shd w:val="clear" w:color="auto" w:fill="auto"/>
        <w:bidi w:val="0"/>
        <w:spacing w:before="0" w:after="0" w:line="319" w:lineRule="exact"/>
        <w:ind w:left="0" w:right="0" w:firstLine="0"/>
        <w:jc w:val="both"/>
      </w:pPr>
      <w:r>
        <w:rPr>
          <w:color w:val="000000"/>
          <w:spacing w:val="0"/>
          <w:w w:val="100"/>
          <w:position w:val="0"/>
        </w:rPr>
        <w:t>认资产、负债的公允价值与其计税基础之间形成可抵扣暂时性差异的，应确认相应的 递延所得税资产，同时调整合并中应予确认的商誉%</w:t>
      </w:r>
    </w:p>
    <w:p>
      <w:pPr>
        <w:pStyle w:val="Style18"/>
        <w:keepNext w:val="0"/>
        <w:keepLines w:val="0"/>
        <w:widowControl w:val="0"/>
        <w:shd w:val="clear" w:color="auto" w:fill="auto"/>
        <w:bidi w:val="0"/>
        <w:spacing w:before="0" w:after="0" w:line="319" w:lineRule="exact"/>
        <w:ind w:left="0" w:right="0" w:firstLine="440"/>
        <w:jc w:val="both"/>
      </w:pPr>
      <w:r>
        <w:rPr>
          <w:color w:val="000000"/>
          <w:spacing w:val="0"/>
          <w:w w:val="100"/>
          <w:position w:val="0"/>
        </w:rPr>
        <w:t>（</w:t>
      </w:r>
      <w:r>
        <w:rPr>
          <w:rFonts w:ascii="Times New Roman" w:eastAsia="Times New Roman" w:hAnsi="Times New Roman" w:cs="Times New Roman"/>
          <w:color w:val="000000"/>
          <w:spacing w:val="0"/>
          <w:w w:val="100"/>
          <w:position w:val="0"/>
        </w:rPr>
        <w:t>4</w:t>
      </w:r>
      <w:r>
        <w:rPr>
          <w:color w:val="000000"/>
          <w:spacing w:val="0"/>
          <w:w w:val="100"/>
          <w:position w:val="0"/>
        </w:rPr>
        <w:t>）与直接计入所有者权益的交易或事项相关的可抵扣暂时性差异，相应的递延 所得税资产应计入所有者权益％</w:t>
      </w:r>
    </w:p>
    <w:p>
      <w:pPr>
        <w:pStyle w:val="Style18"/>
        <w:keepNext w:val="0"/>
        <w:keepLines w:val="0"/>
        <w:widowControl w:val="0"/>
        <w:shd w:val="clear" w:color="auto" w:fill="auto"/>
        <w:tabs>
          <w:tab w:pos="1024" w:val="left"/>
        </w:tabs>
        <w:bidi w:val="0"/>
        <w:spacing w:before="0" w:after="0" w:line="319" w:lineRule="exact"/>
        <w:ind w:left="0" w:right="0" w:firstLine="440"/>
        <w:jc w:val="both"/>
      </w:pPr>
      <w:bookmarkStart w:id="776" w:name="bookmark776"/>
      <w:r>
        <w:rPr>
          <w:color w:val="000000"/>
          <w:spacing w:val="0"/>
          <w:w w:val="100"/>
          <w:position w:val="0"/>
        </w:rPr>
        <w:t>（</w:t>
      </w:r>
      <w:bookmarkEnd w:id="776"/>
      <w:r>
        <w:rPr>
          <w:color w:val="000000"/>
          <w:spacing w:val="0"/>
          <w:w w:val="100"/>
          <w:position w:val="0"/>
        </w:rPr>
        <w:t>二）</w:t>
        <w:tab/>
        <w:t>不确认递延所得税资产的情况</w:t>
      </w:r>
    </w:p>
    <w:p>
      <w:pPr>
        <w:pStyle w:val="Style18"/>
        <w:keepNext w:val="0"/>
        <w:keepLines w:val="0"/>
        <w:widowControl w:val="0"/>
        <w:shd w:val="clear" w:color="auto" w:fill="auto"/>
        <w:bidi w:val="0"/>
        <w:spacing w:before="0" w:after="0" w:line="319" w:lineRule="exact"/>
        <w:ind w:left="0" w:right="0" w:firstLine="440"/>
        <w:jc w:val="both"/>
      </w:pPr>
      <w:r>
        <w:rPr>
          <w:color w:val="000000"/>
          <w:spacing w:val="0"/>
          <w:w w:val="100"/>
          <w:position w:val="0"/>
        </w:rPr>
        <w:t>除企业合并以外的交易中，如果交易发生时既不影响会计利润也不影响应纳税所 得额，则交易中产生的资产、负债的入账价值与其计税基础之间的差额形成可抵扣暂 时性差异的，相应的递延所得税资产不予确认。</w:t>
      </w:r>
    </w:p>
    <w:p>
      <w:pPr>
        <w:pStyle w:val="Style18"/>
        <w:keepNext w:val="0"/>
        <w:keepLines w:val="0"/>
        <w:widowControl w:val="0"/>
        <w:shd w:val="clear" w:color="auto" w:fill="auto"/>
        <w:tabs>
          <w:tab w:pos="1024" w:val="left"/>
        </w:tabs>
        <w:bidi w:val="0"/>
        <w:spacing w:before="0" w:after="0" w:line="319" w:lineRule="exact"/>
        <w:ind w:left="0" w:right="0" w:firstLine="440"/>
        <w:jc w:val="both"/>
      </w:pPr>
      <w:bookmarkStart w:id="777" w:name="bookmark777"/>
      <w:r>
        <w:rPr>
          <w:color w:val="000000"/>
          <w:spacing w:val="0"/>
          <w:w w:val="100"/>
          <w:position w:val="0"/>
        </w:rPr>
        <w:t>（</w:t>
      </w:r>
      <w:bookmarkEnd w:id="777"/>
      <w:r>
        <w:rPr>
          <w:color w:val="000000"/>
          <w:spacing w:val="0"/>
          <w:w w:val="100"/>
          <w:position w:val="0"/>
        </w:rPr>
        <w:t>三）</w:t>
        <w:tab/>
        <w:t>递延所得税资产的计量</w:t>
      </w:r>
    </w:p>
    <w:p>
      <w:pPr>
        <w:pStyle w:val="Style18"/>
        <w:keepNext w:val="0"/>
        <w:keepLines w:val="0"/>
        <w:widowControl w:val="0"/>
        <w:shd w:val="clear" w:color="auto" w:fill="auto"/>
        <w:bidi w:val="0"/>
        <w:spacing w:before="0" w:after="0" w:line="319" w:lineRule="exact"/>
        <w:ind w:left="0" w:right="0" w:firstLine="440"/>
        <w:jc w:val="both"/>
      </w:pPr>
      <w:r>
        <w:rPr>
          <w:color w:val="000000"/>
          <w:spacing w:val="0"/>
          <w:w w:val="100"/>
          <w:position w:val="0"/>
        </w:rPr>
        <w:t>确认递延所得税资产时，应估计相关可抵扣暂时性差异的转回时间，采用转回期 间适用的所得税税率为基础计算确定。递延所得税资产不要求折现。</w:t>
      </w:r>
    </w:p>
    <w:p>
      <w:pPr>
        <w:pStyle w:val="Style18"/>
        <w:keepNext w:val="0"/>
        <w:keepLines w:val="0"/>
        <w:widowControl w:val="0"/>
        <w:shd w:val="clear" w:color="auto" w:fill="auto"/>
        <w:bidi w:val="0"/>
        <w:spacing w:before="0" w:after="0" w:line="319" w:lineRule="exact"/>
        <w:ind w:left="0" w:right="0" w:firstLine="440"/>
        <w:jc w:val="both"/>
      </w:pPr>
      <w:r>
        <w:rPr>
          <w:color w:val="000000"/>
          <w:spacing w:val="0"/>
          <w:w w:val="100"/>
          <w:position w:val="0"/>
        </w:rPr>
        <w:t>资产负债表日，企业应当对递延所得税资产的账面价值进行复核。如果未来期间 很可能无法取得足够的应纳税所得额用以利用递延所得税资产的利益，应当减记递延 所得税资产的账面价值。</w:t>
      </w:r>
    </w:p>
    <w:p>
      <w:pPr>
        <w:pStyle w:val="Style18"/>
        <w:keepNext w:val="0"/>
        <w:keepLines w:val="0"/>
        <w:widowControl w:val="0"/>
        <w:shd w:val="clear" w:color="auto" w:fill="auto"/>
        <w:bidi w:val="0"/>
        <w:spacing w:before="0" w:after="160" w:line="319" w:lineRule="exact"/>
        <w:ind w:left="0" w:right="0" w:firstLine="440"/>
        <w:jc w:val="both"/>
      </w:pPr>
      <w:r>
        <w:rPr>
          <w:color w:val="000000"/>
          <w:spacing w:val="0"/>
          <w:w w:val="100"/>
          <w:position w:val="0"/>
        </w:rPr>
        <w:t>递延所得税资产的账面价值因上述原因减记以后，继后期间根据新的环境和情况 判断能够产生足够的应纳税所得额用以利用可抵扣暂时性差异，使得递延所得税资产 包含的经济利益能够实现的，应相应恢复递延所得税资产的账面价值。</w:t>
      </w:r>
    </w:p>
    <w:p>
      <w:pPr>
        <w:pStyle w:val="Style24"/>
        <w:keepNext/>
        <w:keepLines/>
        <w:widowControl w:val="0"/>
        <w:shd w:val="clear" w:color="auto" w:fill="auto"/>
        <w:tabs>
          <w:tab w:pos="914" w:val="left"/>
        </w:tabs>
        <w:bidi w:val="0"/>
        <w:spacing w:before="0" w:line="319" w:lineRule="exact"/>
        <w:ind w:left="0" w:right="0" w:firstLine="440"/>
        <w:jc w:val="both"/>
      </w:pPr>
      <w:bookmarkStart w:id="778" w:name="bookmark778"/>
      <w:bookmarkStart w:id="779" w:name="bookmark779"/>
      <w:bookmarkStart w:id="780" w:name="bookmark780"/>
      <w:bookmarkStart w:id="781" w:name="bookmark781"/>
      <w:r>
        <w:rPr>
          <w:color w:val="000000"/>
          <w:spacing w:val="0"/>
          <w:w w:val="100"/>
          <w:position w:val="0"/>
        </w:rPr>
        <w:t>三</w:t>
      </w:r>
      <w:bookmarkEnd w:id="780"/>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特定交易或事项涉及递延所得税的确认</w:t>
      </w:r>
      <w:bookmarkEnd w:id="778"/>
      <w:bookmarkEnd w:id="779"/>
      <w:bookmarkEnd w:id="781"/>
    </w:p>
    <w:p>
      <w:pPr>
        <w:pStyle w:val="Style18"/>
        <w:keepNext w:val="0"/>
        <w:keepLines w:val="0"/>
        <w:widowControl w:val="0"/>
        <w:shd w:val="clear" w:color="auto" w:fill="auto"/>
        <w:bidi w:val="0"/>
        <w:spacing w:before="0" w:after="160" w:line="322" w:lineRule="exact"/>
        <w:ind w:left="0" w:right="0" w:firstLine="440"/>
        <w:jc w:val="both"/>
      </w:pPr>
      <w:r>
        <w:rPr>
          <w:color w:val="000000"/>
          <w:spacing w:val="0"/>
          <w:w w:val="100"/>
          <w:position w:val="0"/>
        </w:rPr>
        <w:t>与当期及以前期间直接计入所有者权益的交易或事项相关的当期所得税及递延所 得税应当计入所有者权益％</w:t>
      </w:r>
    </w:p>
    <w:p>
      <w:pPr>
        <w:pStyle w:val="Style24"/>
        <w:keepNext/>
        <w:keepLines/>
        <w:widowControl w:val="0"/>
        <w:shd w:val="clear" w:color="auto" w:fill="auto"/>
        <w:tabs>
          <w:tab w:pos="914" w:val="left"/>
        </w:tabs>
        <w:bidi w:val="0"/>
        <w:spacing w:before="0" w:line="319" w:lineRule="exact"/>
        <w:ind w:left="0" w:right="0" w:firstLine="440"/>
        <w:jc w:val="both"/>
      </w:pPr>
      <w:bookmarkStart w:id="782" w:name="bookmark782"/>
      <w:bookmarkStart w:id="783" w:name="bookmark783"/>
      <w:bookmarkStart w:id="784" w:name="bookmark784"/>
      <w:bookmarkStart w:id="785" w:name="bookmark785"/>
      <w:r>
        <w:rPr>
          <w:color w:val="000000"/>
          <w:spacing w:val="0"/>
          <w:w w:val="100"/>
          <w:position w:val="0"/>
        </w:rPr>
        <w:t>四</w:t>
      </w:r>
      <w:bookmarkEnd w:id="784"/>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所得税税率变化对递延所得税资产和递延所得税负债影响的确认和计量</w:t>
      </w:r>
      <w:bookmarkEnd w:id="782"/>
      <w:bookmarkEnd w:id="783"/>
      <w:bookmarkEnd w:id="785"/>
    </w:p>
    <w:p>
      <w:pPr>
        <w:pStyle w:val="Style18"/>
        <w:keepNext w:val="0"/>
        <w:keepLines w:val="0"/>
        <w:widowControl w:val="0"/>
        <w:shd w:val="clear" w:color="auto" w:fill="auto"/>
        <w:bidi w:val="0"/>
        <w:spacing w:before="0" w:after="0" w:line="320" w:lineRule="exact"/>
        <w:ind w:left="0" w:right="0" w:firstLine="440"/>
        <w:jc w:val="both"/>
      </w:pPr>
      <w:r>
        <w:rPr>
          <w:color w:val="000000"/>
          <w:spacing w:val="0"/>
          <w:w w:val="100"/>
          <w:position w:val="0"/>
        </w:rPr>
        <w:t>因适用税收法规的变化，导致企业在某一会计期间适用的所得税税率发生变化的， 企业应对已确认的递延所得税资产和递延所得税负债进行重新计量，以反映所得税税 率变化带来的影响。</w:t>
      </w:r>
    </w:p>
    <w:p>
      <w:pPr>
        <w:pStyle w:val="Style18"/>
        <w:keepNext w:val="0"/>
        <w:keepLines w:val="0"/>
        <w:widowControl w:val="0"/>
        <w:shd w:val="clear" w:color="auto" w:fill="auto"/>
        <w:tabs>
          <w:tab w:pos="3870" w:val="left"/>
        </w:tabs>
        <w:bidi w:val="0"/>
        <w:spacing w:before="0" w:after="0" w:line="320" w:lineRule="exact"/>
        <w:ind w:left="0" w:right="0" w:firstLine="640"/>
        <w:jc w:val="both"/>
      </w:pPr>
      <w:r>
        <w:rPr>
          <w:color w:val="000000"/>
          <w:spacing w:val="0"/>
          <w:w w:val="100"/>
          <w:position w:val="0"/>
        </w:rPr>
        <w:t>直接计 所有者权 的</w:t>
        <w:tab/>
        <w:t>产生的 延所 税 产和 延所 税 ，</w:t>
      </w:r>
    </w:p>
    <w:p>
      <w:pPr>
        <w:pStyle w:val="Style18"/>
        <w:keepNext w:val="0"/>
        <w:keepLines w:val="0"/>
        <w:widowControl w:val="0"/>
        <w:shd w:val="clear" w:color="auto" w:fill="auto"/>
        <w:bidi w:val="0"/>
        <w:spacing w:before="0" w:after="340" w:line="320" w:lineRule="exact"/>
        <w:ind w:left="0" w:right="0" w:firstLine="0"/>
        <w:jc w:val="both"/>
      </w:pPr>
      <w:r>
        <w:rPr>
          <w:color w:val="000000"/>
          <w:spacing w:val="0"/>
          <w:w w:val="100"/>
          <w:position w:val="0"/>
        </w:rPr>
        <w:t>相关的调整金额应计入所有者权益以外，其他情况下产生的调整金额应确认为当期所 得税费用（或收益）。</w:t>
      </w:r>
    </w:p>
    <w:p>
      <w:pPr>
        <w:pStyle w:val="Style22"/>
        <w:keepNext/>
        <w:keepLines/>
        <w:widowControl w:val="0"/>
        <w:shd w:val="clear" w:color="auto" w:fill="auto"/>
        <w:bidi w:val="0"/>
        <w:spacing w:before="0" w:after="280" w:line="240" w:lineRule="auto"/>
        <w:ind w:left="0" w:right="0" w:firstLine="0"/>
        <w:jc w:val="center"/>
      </w:pPr>
      <w:bookmarkStart w:id="786" w:name="bookmark786"/>
      <w:bookmarkStart w:id="787" w:name="bookmark787"/>
      <w:bookmarkStart w:id="788" w:name="bookmark788"/>
      <w:r>
        <w:rPr>
          <w:color w:val="000000"/>
          <w:spacing w:val="0"/>
          <w:w w:val="100"/>
          <w:position w:val="0"/>
        </w:rPr>
        <w:t>第三节所得税费用的确认和计量</w:t>
      </w:r>
      <w:bookmarkEnd w:id="786"/>
      <w:bookmarkEnd w:id="787"/>
      <w:bookmarkEnd w:id="788"/>
    </w:p>
    <w:p>
      <w:pPr>
        <w:pStyle w:val="Style24"/>
        <w:keepNext/>
        <w:keepLines/>
        <w:widowControl w:val="0"/>
        <w:shd w:val="clear" w:color="auto" w:fill="auto"/>
        <w:bidi w:val="0"/>
        <w:spacing w:before="0" w:line="319" w:lineRule="exact"/>
        <w:ind w:left="0" w:right="0" w:firstLine="440"/>
        <w:jc w:val="both"/>
      </w:pPr>
      <w:bookmarkStart w:id="789" w:name="bookmark789"/>
      <w:bookmarkStart w:id="790" w:name="bookmark790"/>
      <w:bookmarkStart w:id="791" w:name="bookmark791"/>
      <w:bookmarkStart w:id="792" w:name="bookmark792"/>
      <w:r>
        <w:rPr>
          <w:color w:val="000000"/>
          <w:spacing w:val="0"/>
          <w:w w:val="100"/>
          <w:position w:val="0"/>
        </w:rPr>
        <w:t>一</w:t>
      </w:r>
      <w:bookmarkEnd w:id="791"/>
      <w:r>
        <w:rPr>
          <w:b w:val="0"/>
          <w:bCs w:val="0"/>
          <w:color w:val="000000"/>
          <w:spacing w:val="0"/>
          <w:w w:val="100"/>
          <w:position w:val="0"/>
          <w:sz w:val="19"/>
          <w:szCs w:val="19"/>
        </w:rPr>
        <w:t>、</w:t>
      </w:r>
      <w:r>
        <w:rPr>
          <w:color w:val="000000"/>
          <w:spacing w:val="0"/>
          <w:w w:val="100"/>
          <w:position w:val="0"/>
        </w:rPr>
        <w:t>当期所得税</w:t>
      </w:r>
      <w:bookmarkEnd w:id="789"/>
      <w:bookmarkEnd w:id="790"/>
      <w:bookmarkEnd w:id="792"/>
    </w:p>
    <w:p>
      <w:pPr>
        <w:pStyle w:val="Style18"/>
        <w:keepNext w:val="0"/>
        <w:keepLines w:val="0"/>
        <w:widowControl w:val="0"/>
        <w:shd w:val="clear" w:color="auto" w:fill="auto"/>
        <w:bidi w:val="0"/>
        <w:spacing w:before="0" w:after="0" w:line="317" w:lineRule="exact"/>
        <w:ind w:left="0" w:right="0" w:firstLine="440"/>
        <w:jc w:val="both"/>
      </w:pPr>
      <w:r>
        <w:rPr>
          <w:color w:val="000000"/>
          <w:spacing w:val="0"/>
          <w:w w:val="100"/>
          <w:position w:val="0"/>
        </w:rPr>
        <w:t>资产负债表日，对于当期和以前期间形成的当期所得税负债（或资产），应当按照 税法规定计算的预期应缴纳（或返还）的所得税金额计量。</w:t>
      </w:r>
    </w:p>
    <w:p>
      <w:pPr>
        <w:pStyle w:val="Style18"/>
        <w:keepNext w:val="0"/>
        <w:keepLines w:val="0"/>
        <w:widowControl w:val="0"/>
        <w:shd w:val="clear" w:color="auto" w:fill="auto"/>
        <w:bidi w:val="0"/>
        <w:spacing w:before="0" w:after="100" w:line="317" w:lineRule="exact"/>
        <w:ind w:left="0" w:right="0" w:firstLine="440"/>
        <w:jc w:val="both"/>
      </w:pPr>
      <w:r>
        <w:rPr>
          <w:color w:val="000000"/>
          <w:spacing w:val="0"/>
          <w:w w:val="100"/>
          <w:position w:val="0"/>
        </w:rPr>
        <w:t>企业在确定当期所得税时，对于当期发生的交易或事项，会计处理与税收处理不 同的，应在会计利润的基础上，按照适用税法的规定进行调整，计算出当期应纳税所</w:t>
      </w:r>
    </w:p>
    <w:p>
      <w:pPr>
        <w:pStyle w:val="Style36"/>
        <w:keepNext w:val="0"/>
        <w:keepLines w:val="0"/>
        <w:widowControl w:val="0"/>
        <w:shd w:val="clear" w:color="auto" w:fill="auto"/>
        <w:bidi w:val="0"/>
        <w:spacing w:before="0"/>
        <w:ind w:left="0" w:right="140" w:firstLine="0"/>
        <w:jc w:val="right"/>
        <w:sectPr>
          <w:footnotePr>
            <w:pos w:val="pageBottom"/>
            <w:numFmt w:val="decimal"/>
            <w:numRestart w:val="continuous"/>
          </w:footnotePr>
          <w:pgSz w:w="8371" w:h="12850"/>
          <w:pgMar w:top="186" w:right="195" w:bottom="76" w:left="190" w:header="0" w:footer="3" w:gutter="0"/>
          <w:cols w:space="720"/>
          <w:noEndnote/>
          <w:rtlGutter w:val="0"/>
          <w:docGrid w:linePitch="360"/>
        </w:sectPr>
      </w:pPr>
      <w:r>
        <w:rPr>
          <w:rFonts w:ascii="Times New Roman" w:eastAsia="Times New Roman" w:hAnsi="Times New Roman" w:cs="Times New Roman"/>
          <w:i w:val="0"/>
          <w:iCs w:val="0"/>
          <w:color w:val="000000"/>
          <w:spacing w:val="0"/>
          <w:w w:val="100"/>
          <w:position w:val="0"/>
        </w:rPr>
        <w:t>57</w:t>
      </w:r>
    </w:p>
    <w:p>
      <w:pPr>
        <w:pStyle w:val="Style18"/>
        <w:keepNext w:val="0"/>
        <w:keepLines w:val="0"/>
        <w:widowControl w:val="0"/>
        <w:shd w:val="clear" w:color="auto" w:fill="auto"/>
        <w:bidi w:val="0"/>
        <w:spacing w:before="0" w:after="140" w:line="319" w:lineRule="exact"/>
        <w:ind w:left="0" w:right="0" w:firstLine="0"/>
        <w:jc w:val="both"/>
      </w:pPr>
      <w:r>
        <w:rPr>
          <w:color w:val="000000"/>
          <w:spacing w:val="0"/>
          <w:w w:val="100"/>
          <w:position w:val="0"/>
        </w:rPr>
        <w:t>得额</w:t>
      </w:r>
      <w:r>
        <w:rPr>
          <w:i/>
          <w:iCs/>
          <w:color w:val="000000"/>
          <w:spacing w:val="0"/>
          <w:w w:val="100"/>
          <w:position w:val="0"/>
        </w:rPr>
        <w:t>,</w:t>
      </w:r>
      <w:r>
        <w:rPr>
          <w:color w:val="000000"/>
          <w:spacing w:val="0"/>
          <w:w w:val="100"/>
          <w:position w:val="0"/>
        </w:rPr>
        <w:t>按照应纳税所得额与适用所得税税率计算确定当期应交所得税。</w:t>
      </w:r>
    </w:p>
    <w:p>
      <w:pPr>
        <w:pStyle w:val="Style18"/>
        <w:keepNext w:val="0"/>
        <w:keepLines w:val="0"/>
        <w:widowControl w:val="0"/>
        <w:shd w:val="clear" w:color="auto" w:fill="auto"/>
        <w:tabs>
          <w:tab w:pos="885" w:val="left"/>
        </w:tabs>
        <w:bidi w:val="0"/>
        <w:spacing w:before="0" w:after="140" w:line="319" w:lineRule="exact"/>
        <w:ind w:left="0" w:right="0" w:firstLine="420"/>
        <w:jc w:val="both"/>
      </w:pPr>
      <w:bookmarkStart w:id="793" w:name="bookmark793"/>
      <w:r>
        <w:rPr>
          <w:b/>
          <w:bCs/>
          <w:color w:val="000000"/>
          <w:spacing w:val="0"/>
          <w:w w:val="100"/>
          <w:position w:val="0"/>
        </w:rPr>
        <w:t>二</w:t>
      </w:r>
      <w:bookmarkEnd w:id="793"/>
      <w:r>
        <w:rPr>
          <w:color w:val="000000"/>
          <w:spacing w:val="0"/>
          <w:w w:val="100"/>
          <w:position w:val="0"/>
        </w:rPr>
        <w:t>、</w:t>
        <w:tab/>
        <w:t>递延</w:t>
      </w:r>
      <w:r>
        <w:rPr>
          <w:b/>
          <w:bCs/>
          <w:color w:val="000000"/>
          <w:spacing w:val="0"/>
          <w:w w:val="100"/>
          <w:position w:val="0"/>
        </w:rPr>
        <w:t>所得税费用</w:t>
      </w:r>
      <w:r>
        <w:rPr>
          <w:color w:val="000000"/>
          <w:spacing w:val="0"/>
          <w:w w:val="100"/>
          <w:position w:val="0"/>
        </w:rPr>
        <w:t>（</w:t>
      </w:r>
      <w:r>
        <w:rPr>
          <w:b/>
          <w:bCs/>
          <w:color w:val="000000"/>
          <w:spacing w:val="0"/>
          <w:w w:val="100"/>
          <w:position w:val="0"/>
        </w:rPr>
        <w:t>或收益</w:t>
      </w:r>
      <w:r>
        <w:rPr>
          <w:color w:val="000000"/>
          <w:spacing w:val="0"/>
          <w:w w:val="100"/>
          <w:position w:val="0"/>
        </w:rPr>
        <w:t>）</w:t>
      </w:r>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递延所得税费用（或收益）是按照会计准则规定应予确认的递延所得税资产和递 延所得税负债在会计期末应有的金额相对于原已确认金额之间的差额，即递延所得税 资产和递延所得税负债的当期发生额，但不包括计入所有者权益的交易或事项的所得 税影响。</w:t>
      </w:r>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如果某项交易或事项按照会计准则规定应计入所有者权益，由该交易或事项产生 的递延所得税资产或递延所得税负债及其变化亦应计入所有者权益，不构成利润表中 的递延所得税费用（或收益）。</w:t>
      </w:r>
    </w:p>
    <w:p>
      <w:pPr>
        <w:pStyle w:val="Style18"/>
        <w:keepNext w:val="0"/>
        <w:keepLines w:val="0"/>
        <w:widowControl w:val="0"/>
        <w:shd w:val="clear" w:color="auto" w:fill="auto"/>
        <w:bidi w:val="0"/>
        <w:spacing w:before="0" w:after="140" w:line="319" w:lineRule="exact"/>
        <w:ind w:left="0" w:right="0" w:firstLine="420"/>
        <w:jc w:val="both"/>
      </w:pPr>
      <w:r>
        <w:rPr>
          <w:color w:val="000000"/>
          <w:spacing w:val="0"/>
          <w:w w:val="100"/>
          <w:position w:val="0"/>
        </w:rPr>
        <w:t>非同一控制下的企业合并中因资产、负债的入账价值与其计税基础不同产生的递 延所得税资产或递延所得税负债，其确认结果直接影响购买日确认的商誉或计入利润 表的损益金额，不影响购买日的所得税费用。</w:t>
      </w:r>
    </w:p>
    <w:p>
      <w:pPr>
        <w:pStyle w:val="Style24"/>
        <w:keepNext/>
        <w:keepLines/>
        <w:widowControl w:val="0"/>
        <w:shd w:val="clear" w:color="auto" w:fill="auto"/>
        <w:tabs>
          <w:tab w:pos="885" w:val="left"/>
        </w:tabs>
        <w:bidi w:val="0"/>
        <w:spacing w:before="0" w:after="140" w:line="319" w:lineRule="exact"/>
        <w:ind w:left="0" w:right="0"/>
        <w:jc w:val="both"/>
      </w:pPr>
      <w:bookmarkStart w:id="794" w:name="bookmark794"/>
      <w:bookmarkStart w:id="795" w:name="bookmark795"/>
      <w:bookmarkStart w:id="796" w:name="bookmark796"/>
      <w:bookmarkStart w:id="797" w:name="bookmark797"/>
      <w:r>
        <w:rPr>
          <w:color w:val="000000"/>
          <w:spacing w:val="0"/>
          <w:w w:val="100"/>
          <w:position w:val="0"/>
        </w:rPr>
        <w:t>三</w:t>
      </w:r>
      <w:bookmarkEnd w:id="796"/>
      <w:r>
        <w:rPr>
          <w:b w:val="0"/>
          <w:bCs w:val="0"/>
          <w:color w:val="000000"/>
          <w:spacing w:val="0"/>
          <w:w w:val="100"/>
          <w:position w:val="0"/>
        </w:rPr>
        <w:t>、</w:t>
        <w:tab/>
      </w:r>
      <w:r>
        <w:rPr>
          <w:color w:val="000000"/>
          <w:spacing w:val="0"/>
          <w:w w:val="100"/>
          <w:position w:val="0"/>
        </w:rPr>
        <w:t>所得税费用</w:t>
      </w:r>
      <w:bookmarkEnd w:id="794"/>
      <w:bookmarkEnd w:id="795"/>
      <w:bookmarkEnd w:id="797"/>
    </w:p>
    <w:p>
      <w:pPr>
        <w:pStyle w:val="Style18"/>
        <w:keepNext w:val="0"/>
        <w:keepLines w:val="0"/>
        <w:widowControl w:val="0"/>
        <w:shd w:val="clear" w:color="auto" w:fill="auto"/>
        <w:bidi w:val="0"/>
        <w:spacing w:before="0" w:after="140" w:line="312" w:lineRule="exact"/>
        <w:ind w:left="0" w:right="0" w:firstLine="420"/>
        <w:jc w:val="both"/>
      </w:pPr>
      <w:r>
        <w:rPr>
          <w:color w:val="000000"/>
          <w:spacing w:val="0"/>
          <w:w w:val="100"/>
          <w:position w:val="0"/>
        </w:rPr>
        <w:t>计算确定了当期应交所得税及递延所得税费用（或收益）以后，利润表中应予确 认的所得税费用为两者之和，即：</w:t>
      </w:r>
    </w:p>
    <w:p>
      <w:pPr>
        <w:pStyle w:val="Style18"/>
        <w:keepNext w:val="0"/>
        <w:keepLines w:val="0"/>
        <w:widowControl w:val="0"/>
        <w:shd w:val="clear" w:color="auto" w:fill="auto"/>
        <w:bidi w:val="0"/>
        <w:spacing w:before="0" w:after="260" w:line="319" w:lineRule="exact"/>
        <w:ind w:left="0" w:right="0" w:firstLine="0"/>
        <w:jc w:val="center"/>
        <w:rPr>
          <w:sz w:val="24"/>
          <w:szCs w:val="24"/>
        </w:rPr>
      </w:pPr>
      <w:r>
        <w:rPr>
          <w:color w:val="000000"/>
          <w:spacing w:val="0"/>
          <w:w w:val="100"/>
          <w:position w:val="0"/>
          <w:sz w:val="19"/>
          <w:szCs w:val="19"/>
        </w:rPr>
        <w:t>所得税费用</w:t>
      </w:r>
      <w:r>
        <w:rPr>
          <w:rFonts w:ascii="Times New Roman" w:eastAsia="Times New Roman" w:hAnsi="Times New Roman" w:cs="Times New Roman"/>
          <w:color w:val="000000"/>
          <w:spacing w:val="0"/>
          <w:w w:val="100"/>
          <w:position w:val="0"/>
          <w:sz w:val="20"/>
          <w:szCs w:val="20"/>
          <w:lang w:val="zh-CN" w:eastAsia="zh-CN" w:bidi="zh-CN"/>
        </w:rPr>
        <w:t>-</w:t>
      </w:r>
      <w:r>
        <w:rPr>
          <w:color w:val="000000"/>
          <w:spacing w:val="0"/>
          <w:w w:val="100"/>
          <w:position w:val="0"/>
          <w:sz w:val="19"/>
          <w:szCs w:val="19"/>
          <w:lang w:val="zh-CN" w:eastAsia="zh-CN" w:bidi="zh-CN"/>
        </w:rPr>
        <w:t>当期</w:t>
      </w:r>
      <w:r>
        <w:rPr>
          <w:color w:val="000000"/>
          <w:spacing w:val="0"/>
          <w:w w:val="100"/>
          <w:position w:val="0"/>
          <w:sz w:val="19"/>
          <w:szCs w:val="19"/>
        </w:rPr>
        <w:t>所得税</w:t>
      </w:r>
      <w:r>
        <w:rPr>
          <w:rFonts w:ascii="Times New Roman" w:eastAsia="Times New Roman" w:hAnsi="Times New Roman" w:cs="Times New Roman"/>
          <w:color w:val="000000"/>
          <w:spacing w:val="0"/>
          <w:w w:val="100"/>
          <w:position w:val="0"/>
          <w:sz w:val="20"/>
          <w:szCs w:val="20"/>
        </w:rPr>
        <w:t>+</w:t>
      </w:r>
      <w:r>
        <w:rPr>
          <w:color w:val="000000"/>
          <w:spacing w:val="0"/>
          <w:w w:val="100"/>
          <w:position w:val="0"/>
          <w:sz w:val="19"/>
          <w:szCs w:val="19"/>
        </w:rPr>
        <w:t>递延所得税费用</w:t>
      </w:r>
      <w:r>
        <w:rPr>
          <w:color w:val="000000"/>
          <w:spacing w:val="0"/>
          <w:w w:val="100"/>
          <w:position w:val="0"/>
          <w:sz w:val="24"/>
          <w:szCs w:val="24"/>
        </w:rPr>
        <w:t>（</w:t>
      </w:r>
      <w:r>
        <w:rPr>
          <w:color w:val="000000"/>
          <w:spacing w:val="0"/>
          <w:w w:val="100"/>
          <w:position w:val="0"/>
          <w:sz w:val="19"/>
          <w:szCs w:val="19"/>
        </w:rPr>
        <w:t>或收益</w:t>
      </w:r>
      <w:r>
        <w:rPr>
          <w:color w:val="000000"/>
          <w:spacing w:val="0"/>
          <w:w w:val="100"/>
          <w:position w:val="0"/>
          <w:sz w:val="24"/>
          <w:szCs w:val="24"/>
        </w:rPr>
        <w:t>）</w:t>
      </w:r>
    </w:p>
    <w:p>
      <w:pPr>
        <w:pStyle w:val="Style24"/>
        <w:keepNext/>
        <w:keepLines/>
        <w:widowControl w:val="0"/>
        <w:shd w:val="clear" w:color="auto" w:fill="auto"/>
        <w:tabs>
          <w:tab w:pos="885" w:val="left"/>
        </w:tabs>
        <w:bidi w:val="0"/>
        <w:spacing w:before="0" w:after="140" w:line="319" w:lineRule="exact"/>
        <w:ind w:left="0" w:right="0"/>
        <w:jc w:val="both"/>
      </w:pPr>
      <w:bookmarkStart w:id="798" w:name="bookmark798"/>
      <w:bookmarkStart w:id="799" w:name="bookmark799"/>
      <w:bookmarkStart w:id="800" w:name="bookmark800"/>
      <w:bookmarkStart w:id="801" w:name="bookmark801"/>
      <w:r>
        <w:rPr>
          <w:color w:val="000000"/>
          <w:spacing w:val="0"/>
          <w:w w:val="100"/>
          <w:position w:val="0"/>
        </w:rPr>
        <w:t>四</w:t>
      </w:r>
      <w:bookmarkEnd w:id="800"/>
      <w:r>
        <w:rPr>
          <w:color w:val="000000"/>
          <w:spacing w:val="0"/>
          <w:w w:val="100"/>
          <w:position w:val="0"/>
        </w:rPr>
        <w:t>、</w:t>
        <w:tab/>
        <w:t>合并财务报表</w:t>
      </w:r>
      <w:r>
        <w:rPr>
          <w:b w:val="0"/>
          <w:bCs w:val="0"/>
          <w:color w:val="000000"/>
          <w:spacing w:val="0"/>
          <w:w w:val="100"/>
          <w:position w:val="0"/>
        </w:rPr>
        <w:t>中因抵</w:t>
      </w:r>
      <w:r>
        <w:rPr>
          <w:color w:val="000000"/>
          <w:spacing w:val="0"/>
          <w:w w:val="100"/>
          <w:position w:val="0"/>
        </w:rPr>
        <w:t>销未实现内部交易损益产生</w:t>
      </w:r>
      <w:r>
        <w:rPr>
          <w:b w:val="0"/>
          <w:bCs w:val="0"/>
          <w:color w:val="000000"/>
          <w:spacing w:val="0"/>
          <w:w w:val="100"/>
          <w:position w:val="0"/>
        </w:rPr>
        <w:t>的递延</w:t>
      </w:r>
      <w:r>
        <w:rPr>
          <w:color w:val="000000"/>
          <w:spacing w:val="0"/>
          <w:w w:val="100"/>
          <w:position w:val="0"/>
        </w:rPr>
        <w:t>所得税</w:t>
      </w:r>
      <w:bookmarkEnd w:id="798"/>
      <w:bookmarkEnd w:id="799"/>
      <w:bookmarkEnd w:id="801"/>
    </w:p>
    <w:p>
      <w:pPr>
        <w:pStyle w:val="Style18"/>
        <w:keepNext w:val="0"/>
        <w:keepLines w:val="0"/>
        <w:widowControl w:val="0"/>
        <w:shd w:val="clear" w:color="auto" w:fill="auto"/>
        <w:bidi w:val="0"/>
        <w:spacing w:before="0" w:after="140" w:line="319" w:lineRule="exact"/>
        <w:ind w:left="0" w:right="0" w:firstLine="420"/>
        <w:jc w:val="both"/>
      </w:pPr>
      <w:r>
        <w:rPr>
          <w:color w:val="000000"/>
          <w:spacing w:val="0"/>
          <w:w w:val="100"/>
          <w:position w:val="0"/>
        </w:rPr>
        <w:t>企业在编制合并财务报表时，因抵销未实现内部销售损益导致合并资产负债表中 资产、负债的账面价值与其在纳入合并范围的企业按照适用税法规定确定的计税基础 之间产生暂时性差异的，在合并资产负债表中应当确认递延所得税资产或递延所得税 负债，同时调整合并利润表中的所得税费用，但与直接计入所有者权益的交易或事项 及企业合并相关的递延所得税除外。</w:t>
      </w:r>
    </w:p>
    <w:p>
      <w:pPr>
        <w:pStyle w:val="Style24"/>
        <w:keepNext/>
        <w:keepLines/>
        <w:widowControl w:val="0"/>
        <w:shd w:val="clear" w:color="auto" w:fill="auto"/>
        <w:tabs>
          <w:tab w:pos="890" w:val="left"/>
        </w:tabs>
        <w:bidi w:val="0"/>
        <w:spacing w:before="0" w:after="140" w:line="319" w:lineRule="exact"/>
        <w:ind w:left="0" w:right="0"/>
        <w:jc w:val="both"/>
      </w:pPr>
      <w:bookmarkStart w:id="802" w:name="bookmark802"/>
      <w:bookmarkStart w:id="803" w:name="bookmark803"/>
      <w:bookmarkStart w:id="804" w:name="bookmark804"/>
      <w:bookmarkStart w:id="805" w:name="bookmark805"/>
      <w:r>
        <w:rPr>
          <w:color w:val="000000"/>
          <w:spacing w:val="0"/>
          <w:w w:val="100"/>
          <w:position w:val="0"/>
        </w:rPr>
        <w:t>五</w:t>
      </w:r>
      <w:bookmarkEnd w:id="804"/>
      <w:r>
        <w:rPr>
          <w:b w:val="0"/>
          <w:bCs w:val="0"/>
          <w:color w:val="000000"/>
          <w:spacing w:val="0"/>
          <w:w w:val="100"/>
          <w:position w:val="0"/>
        </w:rPr>
        <w:t>、</w:t>
        <w:tab/>
      </w:r>
      <w:r>
        <w:rPr>
          <w:color w:val="000000"/>
          <w:spacing w:val="0"/>
          <w:w w:val="100"/>
          <w:position w:val="0"/>
        </w:rPr>
        <w:t>所得税的列报</w:t>
      </w:r>
      <w:bookmarkEnd w:id="802"/>
      <w:bookmarkEnd w:id="803"/>
      <w:bookmarkEnd w:id="805"/>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递延所得税资产和递延所得税负债一般应当分别作为非流动资产和非流动负债在 资产负债表中列示，所得税费用应当在利润表中单独列示，同时还应在附注中披露与 所得税有关的信息。</w:t>
      </w:r>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同时满足以下条件时，企业应当将当期所得税资产及当期所得税负债以抵销后的 净额列示:</w:t>
      </w:r>
    </w:p>
    <w:p>
      <w:pPr>
        <w:pStyle w:val="Style18"/>
        <w:keepNext w:val="0"/>
        <w:keepLines w:val="0"/>
        <w:widowControl w:val="0"/>
        <w:shd w:val="clear" w:color="auto" w:fill="auto"/>
        <w:tabs>
          <w:tab w:pos="890" w:val="left"/>
        </w:tabs>
        <w:bidi w:val="0"/>
        <w:spacing w:before="0" w:after="0" w:line="314" w:lineRule="exact"/>
        <w:ind w:left="0" w:right="0" w:firstLine="420"/>
        <w:jc w:val="both"/>
      </w:pPr>
      <w:bookmarkStart w:id="806" w:name="bookmark806"/>
      <w:r>
        <w:rPr>
          <w:color w:val="000000"/>
          <w:spacing w:val="0"/>
          <w:w w:val="100"/>
          <w:position w:val="0"/>
        </w:rPr>
        <w:t>（</w:t>
      </w:r>
      <w:bookmarkEnd w:id="806"/>
      <w:r>
        <w:rPr>
          <w:rFonts w:ascii="Times New Roman" w:eastAsia="Times New Roman" w:hAnsi="Times New Roman" w:cs="Times New Roman"/>
          <w:color w:val="000000"/>
          <w:spacing w:val="0"/>
          <w:w w:val="100"/>
          <w:position w:val="0"/>
        </w:rPr>
        <w:t>1</w:t>
      </w:r>
      <w:r>
        <w:rPr>
          <w:color w:val="000000"/>
          <w:spacing w:val="0"/>
          <w:w w:val="100"/>
          <w:position w:val="0"/>
        </w:rPr>
        <w:t>）</w:t>
        <w:tab/>
        <w:t>企业拥有以净额结算的法定权利；</w:t>
      </w:r>
    </w:p>
    <w:p>
      <w:pPr>
        <w:pStyle w:val="Style18"/>
        <w:keepNext w:val="0"/>
        <w:keepLines w:val="0"/>
        <w:widowControl w:val="0"/>
        <w:shd w:val="clear" w:color="auto" w:fill="auto"/>
        <w:tabs>
          <w:tab w:pos="890" w:val="left"/>
        </w:tabs>
        <w:bidi w:val="0"/>
        <w:spacing w:before="0" w:after="0" w:line="314" w:lineRule="exact"/>
        <w:ind w:left="0" w:right="0" w:firstLine="420"/>
        <w:jc w:val="both"/>
      </w:pPr>
      <w:bookmarkStart w:id="807" w:name="bookmark807"/>
      <w:r>
        <w:rPr>
          <w:color w:val="000000"/>
          <w:spacing w:val="0"/>
          <w:w w:val="100"/>
          <w:position w:val="0"/>
        </w:rPr>
        <w:t>（</w:t>
      </w:r>
      <w:bookmarkEnd w:id="807"/>
      <w:r>
        <w:rPr>
          <w:rFonts w:ascii="Times New Roman" w:eastAsia="Times New Roman" w:hAnsi="Times New Roman" w:cs="Times New Roman"/>
          <w:color w:val="000000"/>
          <w:spacing w:val="0"/>
          <w:w w:val="100"/>
          <w:position w:val="0"/>
        </w:rPr>
        <w:t>2</w:t>
      </w:r>
      <w:r>
        <w:rPr>
          <w:color w:val="000000"/>
          <w:spacing w:val="0"/>
          <w:w w:val="100"/>
          <w:position w:val="0"/>
        </w:rPr>
        <w:t>）</w:t>
        <w:tab/>
        <w:t>意图以净额结算或取得资产、清偿负债同时进行。</w:t>
      </w:r>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同时满足以下条件时，企业应当将递延所得税资产与递延所得税负债以抵销后的 净 示：</w:t>
      </w:r>
    </w:p>
    <w:p>
      <w:pPr>
        <w:pStyle w:val="Style18"/>
        <w:keepNext w:val="0"/>
        <w:keepLines w:val="0"/>
        <w:widowControl w:val="0"/>
        <w:shd w:val="clear" w:color="auto" w:fill="auto"/>
        <w:bidi w:val="0"/>
        <w:spacing w:before="0" w:after="140" w:line="314" w:lineRule="exact"/>
        <w:ind w:left="0" w:right="0" w:firstLine="420"/>
        <w:jc w:val="left"/>
        <w:sectPr>
          <w:footnotePr>
            <w:pos w:val="pageBottom"/>
            <w:numFmt w:val="decimal"/>
            <w:numRestart w:val="continuous"/>
          </w:footnotePr>
          <w:pgSz w:w="8371" w:h="12850"/>
          <w:pgMar w:top="177" w:right="198" w:bottom="497" w:left="215" w:header="0" w:footer="3" w:gutter="0"/>
          <w:cols w:space="720"/>
          <w:noEndnote/>
          <w:rtlGutter w:val="0"/>
          <w:docGrid w:linePitch="360"/>
        </w:sectPr>
      </w:pPr>
      <w:bookmarkStart w:id="808" w:name="bookmark808"/>
      <w:r>
        <w:rPr>
          <w:color w:val="000000"/>
          <w:spacing w:val="0"/>
          <w:w w:val="100"/>
          <w:position w:val="0"/>
        </w:rPr>
        <w:t>（</w:t>
      </w:r>
      <w:bookmarkEnd w:id="808"/>
      <w:r>
        <w:rPr>
          <w:rFonts w:ascii="Times New Roman" w:eastAsia="Times New Roman" w:hAnsi="Times New Roman" w:cs="Times New Roman"/>
          <w:color w:val="000000"/>
          <w:spacing w:val="0"/>
          <w:w w:val="100"/>
          <w:position w:val="0"/>
        </w:rPr>
        <w:t>1</w:t>
      </w:r>
      <w:r>
        <w:rPr>
          <w:color w:val="000000"/>
          <w:spacing w:val="0"/>
          <w:w w:val="100"/>
          <w:position w:val="0"/>
        </w:rPr>
        <w:t>）企业拥有以净额结算当期所得税资产及当期所得税负债的法定权利；</w:t>
      </w:r>
    </w:p>
    <w:p>
      <w:pPr>
        <w:pStyle w:val="Style18"/>
        <w:keepNext w:val="0"/>
        <w:keepLines w:val="0"/>
        <w:widowControl w:val="0"/>
        <w:numPr>
          <w:ilvl w:val="0"/>
          <w:numId w:val="109"/>
        </w:numPr>
        <w:shd w:val="clear" w:color="auto" w:fill="auto"/>
        <w:bidi w:val="0"/>
        <w:spacing w:before="0" w:after="0" w:line="318" w:lineRule="exact"/>
        <w:ind w:left="0" w:right="0" w:firstLine="420"/>
        <w:jc w:val="both"/>
        <w:sectPr>
          <w:footerReference w:type="default" r:id="rId33"/>
          <w:footerReference w:type="even" r:id="rId34"/>
          <w:footnotePr>
            <w:pos w:val="pageBottom"/>
            <w:numFmt w:val="decimal"/>
            <w:numRestart w:val="continuous"/>
          </w:footnotePr>
          <w:type w:val="continuous"/>
          <w:pgSz w:w="8371" w:h="12850"/>
          <w:pgMar w:top="177" w:right="198" w:bottom="497" w:left="215" w:header="0" w:footer="3" w:gutter="0"/>
          <w:cols w:space="720"/>
          <w:noEndnote/>
          <w:rtlGutter w:val="0"/>
          <w:docGrid w:linePitch="360"/>
        </w:sectPr>
      </w:pPr>
      <w:bookmarkStart w:id="809" w:name="bookmark809"/>
      <w:bookmarkEnd w:id="809"/>
      <w:r>
        <w:rPr>
          <w:color w:val="000000"/>
          <w:spacing w:val="0"/>
          <w:w w:val="100"/>
          <w:position w:val="0"/>
        </w:rPr>
        <w:t>递延所得税资产及递延所得税负债是与同一税收征管部门对同一纳税主体征 收的所得税相关或者是对不同的纳税主体相关，但在未来每一具有重要性的递延所得 税资产及递延所得税负债转回的期间内，涉及的纳税主体意图以净额结算当期所得税 资产和当期所得税负债或是同时取得资产、清偿负债。</w:t>
      </w:r>
    </w:p>
    <w:p>
      <w:pPr>
        <w:pStyle w:val="Style16"/>
        <w:keepNext/>
        <w:keepLines/>
        <w:widowControl w:val="0"/>
        <w:shd w:val="clear" w:color="auto" w:fill="auto"/>
        <w:bidi w:val="0"/>
        <w:spacing w:before="740" w:after="660" w:line="240" w:lineRule="auto"/>
        <w:ind w:left="0" w:right="0" w:firstLine="0"/>
        <w:jc w:val="center"/>
      </w:pPr>
      <w:bookmarkStart w:id="810" w:name="bookmark810"/>
      <w:bookmarkStart w:id="811" w:name="bookmark811"/>
      <w:bookmarkStart w:id="812" w:name="bookmark812"/>
      <w:r>
        <w:rPr>
          <w:color w:val="000000"/>
          <w:spacing w:val="0"/>
          <w:w w:val="100"/>
          <w:position w:val="0"/>
        </w:rPr>
        <w:t>第十四章外币折算</w:t>
      </w:r>
      <w:bookmarkEnd w:id="810"/>
      <w:bookmarkEnd w:id="811"/>
      <w:bookmarkEnd w:id="812"/>
    </w:p>
    <w:p>
      <w:pPr>
        <w:pStyle w:val="Style18"/>
        <w:keepNext w:val="0"/>
        <w:keepLines w:val="0"/>
        <w:widowControl w:val="0"/>
        <w:shd w:val="clear" w:color="auto" w:fill="auto"/>
        <w:bidi w:val="0"/>
        <w:spacing w:before="0" w:after="0" w:line="322" w:lineRule="exact"/>
        <w:ind w:left="0" w:right="0" w:firstLine="420"/>
        <w:jc w:val="both"/>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numPr>
          <w:ilvl w:val="0"/>
          <w:numId w:val="111"/>
        </w:numPr>
        <w:shd w:val="clear" w:color="auto" w:fill="auto"/>
        <w:tabs>
          <w:tab w:pos="1004" w:val="left"/>
        </w:tabs>
        <w:bidi w:val="0"/>
        <w:spacing w:before="0" w:after="0" w:line="322" w:lineRule="exact"/>
        <w:ind w:left="0" w:right="0" w:firstLine="420"/>
        <w:jc w:val="both"/>
        <w:rPr>
          <w:sz w:val="19"/>
          <w:szCs w:val="19"/>
        </w:rPr>
      </w:pPr>
      <w:bookmarkStart w:id="813" w:name="bookmark813"/>
      <w:bookmarkEnd w:id="813"/>
      <w:r>
        <w:rPr>
          <w:color w:val="000000"/>
          <w:spacing w:val="0"/>
          <w:w w:val="100"/>
          <w:position w:val="0"/>
          <w:sz w:val="19"/>
          <w:szCs w:val="19"/>
        </w:rPr>
        <w:t>掌握外币交易的会计处理</w:t>
      </w:r>
    </w:p>
    <w:p>
      <w:pPr>
        <w:pStyle w:val="Style18"/>
        <w:keepNext w:val="0"/>
        <w:keepLines w:val="0"/>
        <w:widowControl w:val="0"/>
        <w:numPr>
          <w:ilvl w:val="0"/>
          <w:numId w:val="111"/>
        </w:numPr>
        <w:shd w:val="clear" w:color="auto" w:fill="auto"/>
        <w:tabs>
          <w:tab w:pos="1004" w:val="left"/>
        </w:tabs>
        <w:bidi w:val="0"/>
        <w:spacing w:before="0" w:after="0" w:line="322" w:lineRule="exact"/>
        <w:ind w:left="0" w:right="0" w:firstLine="420"/>
        <w:jc w:val="both"/>
        <w:rPr>
          <w:sz w:val="19"/>
          <w:szCs w:val="19"/>
        </w:rPr>
      </w:pPr>
      <w:bookmarkStart w:id="814" w:name="bookmark814"/>
      <w:bookmarkEnd w:id="814"/>
      <w:r>
        <w:rPr>
          <w:color w:val="000000"/>
          <w:spacing w:val="0"/>
          <w:w w:val="100"/>
          <w:position w:val="0"/>
          <w:sz w:val="19"/>
          <w:szCs w:val="19"/>
        </w:rPr>
        <w:t>掌握外币财务报表的折算方法</w:t>
      </w:r>
    </w:p>
    <w:p>
      <w:pPr>
        <w:pStyle w:val="Style18"/>
        <w:keepNext w:val="0"/>
        <w:keepLines w:val="0"/>
        <w:widowControl w:val="0"/>
        <w:numPr>
          <w:ilvl w:val="0"/>
          <w:numId w:val="111"/>
        </w:numPr>
        <w:shd w:val="clear" w:color="auto" w:fill="auto"/>
        <w:tabs>
          <w:tab w:pos="1004" w:val="left"/>
        </w:tabs>
        <w:bidi w:val="0"/>
        <w:spacing w:before="0" w:after="0" w:line="322" w:lineRule="exact"/>
        <w:ind w:left="0" w:right="0" w:firstLine="420"/>
        <w:jc w:val="both"/>
        <w:rPr>
          <w:sz w:val="19"/>
          <w:szCs w:val="19"/>
        </w:rPr>
      </w:pPr>
      <w:bookmarkStart w:id="815" w:name="bookmark815"/>
      <w:bookmarkEnd w:id="815"/>
      <w:r>
        <w:rPr>
          <w:color w:val="000000"/>
          <w:spacing w:val="0"/>
          <w:w w:val="100"/>
          <w:position w:val="0"/>
          <w:sz w:val="19"/>
          <w:szCs w:val="19"/>
        </w:rPr>
        <w:t>掌握境外经营处置的会计处理</w:t>
      </w:r>
    </w:p>
    <w:p>
      <w:pPr>
        <w:pStyle w:val="Style18"/>
        <w:keepNext w:val="0"/>
        <w:keepLines w:val="0"/>
        <w:widowControl w:val="0"/>
        <w:numPr>
          <w:ilvl w:val="0"/>
          <w:numId w:val="111"/>
        </w:numPr>
        <w:shd w:val="clear" w:color="auto" w:fill="auto"/>
        <w:tabs>
          <w:tab w:pos="1004" w:val="left"/>
        </w:tabs>
        <w:bidi w:val="0"/>
        <w:spacing w:before="0" w:after="300" w:line="322" w:lineRule="exact"/>
        <w:ind w:left="0" w:right="0" w:firstLine="420"/>
        <w:jc w:val="both"/>
        <w:rPr>
          <w:sz w:val="19"/>
          <w:szCs w:val="19"/>
        </w:rPr>
      </w:pPr>
      <w:bookmarkStart w:id="816" w:name="bookmark816"/>
      <w:bookmarkEnd w:id="816"/>
      <w:r>
        <w:rPr>
          <w:color w:val="000000"/>
          <w:spacing w:val="0"/>
          <w:w w:val="100"/>
          <w:position w:val="0"/>
          <w:sz w:val="19"/>
          <w:szCs w:val="19"/>
        </w:rPr>
        <w:t>熟悉记账本位币的确定</w:t>
      </w:r>
    </w:p>
    <w:p>
      <w:pPr>
        <w:pStyle w:val="Style18"/>
        <w:keepNext w:val="0"/>
        <w:keepLines w:val="0"/>
        <w:widowControl w:val="0"/>
        <w:shd w:val="clear" w:color="auto" w:fill="auto"/>
        <w:bidi w:val="0"/>
        <w:spacing w:before="0" w:after="300" w:line="322" w:lineRule="exact"/>
        <w:ind w:left="0" w:right="0" w:firstLine="420"/>
        <w:jc w:val="both"/>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bidi w:val="0"/>
        <w:spacing w:before="0" w:after="300" w:line="240" w:lineRule="auto"/>
        <w:ind w:left="0" w:right="0" w:firstLine="0"/>
        <w:jc w:val="center"/>
      </w:pPr>
      <w:bookmarkStart w:id="817" w:name="bookmark817"/>
      <w:bookmarkStart w:id="818" w:name="bookmark818"/>
      <w:bookmarkStart w:id="819" w:name="bookmark819"/>
      <w:r>
        <w:rPr>
          <w:color w:val="000000"/>
          <w:spacing w:val="0"/>
          <w:w w:val="100"/>
          <w:position w:val="0"/>
        </w:rPr>
        <w:t>第一节外币交易的会计处理</w:t>
      </w:r>
      <w:bookmarkEnd w:id="817"/>
      <w:bookmarkEnd w:id="818"/>
      <w:bookmarkEnd w:id="819"/>
    </w:p>
    <w:p>
      <w:pPr>
        <w:pStyle w:val="Style18"/>
        <w:keepNext w:val="0"/>
        <w:keepLines w:val="0"/>
        <w:widowControl w:val="0"/>
        <w:shd w:val="clear" w:color="auto" w:fill="auto"/>
        <w:bidi w:val="0"/>
        <w:spacing w:before="0" w:after="140" w:line="314" w:lineRule="exact"/>
        <w:ind w:left="0" w:right="0" w:firstLine="420"/>
        <w:jc w:val="both"/>
      </w:pPr>
      <w:r>
        <w:rPr>
          <w:color w:val="000000"/>
          <w:spacing w:val="0"/>
          <w:w w:val="100"/>
          <w:position w:val="0"/>
        </w:rPr>
        <w:t>外币交易，是指以外币计价或者结算的交易，包括买入或者卖出以外币计价的商 品或者劳务、借入或者借出外币资金和其他以外币计价或者结算的交易。外币是企业 记账本位币以外的货币。</w:t>
      </w:r>
    </w:p>
    <w:p>
      <w:pPr>
        <w:pStyle w:val="Style24"/>
        <w:keepNext/>
        <w:keepLines/>
        <w:widowControl w:val="0"/>
        <w:shd w:val="clear" w:color="auto" w:fill="auto"/>
        <w:bidi w:val="0"/>
        <w:spacing w:before="0" w:after="140" w:line="322" w:lineRule="exact"/>
        <w:ind w:left="0" w:right="0"/>
        <w:jc w:val="both"/>
      </w:pPr>
      <w:bookmarkStart w:id="820" w:name="bookmark820"/>
      <w:bookmarkStart w:id="821" w:name="bookmark821"/>
      <w:bookmarkStart w:id="822" w:name="bookmark822"/>
      <w:r>
        <w:rPr>
          <w:color w:val="000000"/>
          <w:spacing w:val="0"/>
          <w:w w:val="100"/>
          <w:position w:val="0"/>
        </w:rPr>
        <w:t>一</w:t>
      </w:r>
      <w:r>
        <w:rPr>
          <w:b w:val="0"/>
          <w:bCs w:val="0"/>
          <w:color w:val="000000"/>
          <w:spacing w:val="0"/>
          <w:w w:val="100"/>
          <w:position w:val="0"/>
        </w:rPr>
        <w:t>、</w:t>
      </w:r>
      <w:r>
        <w:rPr>
          <w:color w:val="000000"/>
          <w:spacing w:val="0"/>
          <w:w w:val="100"/>
          <w:position w:val="0"/>
        </w:rPr>
        <w:t>记账本</w:t>
      </w:r>
      <w:r>
        <w:rPr>
          <w:b w:val="0"/>
          <w:bCs w:val="0"/>
          <w:color w:val="000000"/>
          <w:spacing w:val="0"/>
          <w:w w:val="100"/>
          <w:position w:val="0"/>
        </w:rPr>
        <w:t>位</w:t>
      </w:r>
      <w:r>
        <w:rPr>
          <w:color w:val="000000"/>
          <w:spacing w:val="0"/>
          <w:w w:val="100"/>
          <w:position w:val="0"/>
        </w:rPr>
        <w:t>币的确定</w:t>
      </w:r>
      <w:bookmarkEnd w:id="820"/>
      <w:bookmarkEnd w:id="821"/>
      <w:bookmarkEnd w:id="822"/>
    </w:p>
    <w:p>
      <w:pPr>
        <w:pStyle w:val="Style18"/>
        <w:keepNext w:val="0"/>
        <w:keepLines w:val="0"/>
        <w:widowControl w:val="0"/>
        <w:shd w:val="clear" w:color="auto" w:fill="auto"/>
        <w:bidi w:val="0"/>
        <w:spacing w:before="0" w:after="0" w:line="322" w:lineRule="exact"/>
        <w:ind w:left="0" w:right="0" w:firstLine="420"/>
        <w:jc w:val="both"/>
      </w:pPr>
      <w:r>
        <w:rPr>
          <w:color w:val="000000"/>
          <w:spacing w:val="0"/>
          <w:w w:val="100"/>
          <w:position w:val="0"/>
        </w:rPr>
        <w:t>记账本位币，是指企业经营所处的主要经济环境中的货币。企业通常应选择人民 币作为记账本位币。业务收支以人民币以外的货币为主的企业，可以按规定选定其中 一种货币作为记账本位币。但是，编报的财务报表应当折算为人民币。</w:t>
      </w:r>
    </w:p>
    <w:p>
      <w:pPr>
        <w:pStyle w:val="Style18"/>
        <w:keepNext w:val="0"/>
        <w:keepLines w:val="0"/>
        <w:widowControl w:val="0"/>
        <w:shd w:val="clear" w:color="auto" w:fill="auto"/>
        <w:bidi w:val="0"/>
        <w:spacing w:before="0" w:after="0" w:line="322" w:lineRule="exact"/>
        <w:ind w:left="0" w:right="0" w:firstLine="420"/>
        <w:jc w:val="both"/>
      </w:pPr>
      <w:r>
        <w:rPr>
          <w:color w:val="000000"/>
          <w:spacing w:val="0"/>
          <w:w w:val="100"/>
          <w:position w:val="0"/>
        </w:rPr>
        <w:t>企业选定记账本位币，应当考虑下列因素：</w:t>
      </w:r>
    </w:p>
    <w:p>
      <w:pPr>
        <w:pStyle w:val="Style18"/>
        <w:keepNext w:val="0"/>
        <w:keepLines w:val="0"/>
        <w:widowControl w:val="0"/>
        <w:numPr>
          <w:ilvl w:val="0"/>
          <w:numId w:val="113"/>
        </w:numPr>
        <w:shd w:val="clear" w:color="auto" w:fill="auto"/>
        <w:tabs>
          <w:tab w:pos="920" w:val="left"/>
        </w:tabs>
        <w:bidi w:val="0"/>
        <w:spacing w:before="0" w:after="0" w:line="322" w:lineRule="exact"/>
        <w:ind w:left="0" w:right="0" w:firstLine="420"/>
        <w:jc w:val="both"/>
      </w:pPr>
      <w:bookmarkStart w:id="823" w:name="bookmark823"/>
      <w:bookmarkEnd w:id="823"/>
      <w:r>
        <w:rPr>
          <w:color w:val="000000"/>
          <w:spacing w:val="0"/>
          <w:w w:val="100"/>
          <w:position w:val="0"/>
        </w:rPr>
        <w:t>该货币主要影响商品和劳务的销售价格，通常以该货币进行商品和劳务的计 价和结算；</w:t>
      </w:r>
    </w:p>
    <w:p>
      <w:pPr>
        <w:pStyle w:val="Style18"/>
        <w:keepNext w:val="0"/>
        <w:keepLines w:val="0"/>
        <w:widowControl w:val="0"/>
        <w:numPr>
          <w:ilvl w:val="0"/>
          <w:numId w:val="113"/>
        </w:numPr>
        <w:shd w:val="clear" w:color="auto" w:fill="auto"/>
        <w:tabs>
          <w:tab w:pos="920" w:val="left"/>
        </w:tabs>
        <w:bidi w:val="0"/>
        <w:spacing w:before="0" w:after="0" w:line="322" w:lineRule="exact"/>
        <w:ind w:left="0" w:right="0" w:firstLine="420"/>
        <w:jc w:val="both"/>
      </w:pPr>
      <w:bookmarkStart w:id="824" w:name="bookmark824"/>
      <w:bookmarkEnd w:id="824"/>
      <w:r>
        <w:rPr>
          <w:color w:val="000000"/>
          <w:spacing w:val="0"/>
          <w:w w:val="100"/>
          <w:position w:val="0"/>
        </w:rPr>
        <w:t>该货币主要影响商品和劳务所需人工、材料和其他费用，通常以该货币进行 上述费用的计价和结算；</w:t>
      </w:r>
    </w:p>
    <w:p>
      <w:pPr>
        <w:pStyle w:val="Style18"/>
        <w:keepNext w:val="0"/>
        <w:keepLines w:val="0"/>
        <w:widowControl w:val="0"/>
        <w:numPr>
          <w:ilvl w:val="0"/>
          <w:numId w:val="113"/>
        </w:numPr>
        <w:shd w:val="clear" w:color="auto" w:fill="auto"/>
        <w:tabs>
          <w:tab w:pos="909" w:val="left"/>
        </w:tabs>
        <w:bidi w:val="0"/>
        <w:spacing w:before="0" w:after="0" w:line="322" w:lineRule="exact"/>
        <w:ind w:left="0" w:right="0" w:firstLine="420"/>
        <w:jc w:val="left"/>
      </w:pPr>
      <w:bookmarkStart w:id="825" w:name="bookmark825"/>
      <w:bookmarkEnd w:id="825"/>
      <w:r>
        <w:rPr>
          <w:color w:val="000000"/>
          <w:spacing w:val="0"/>
          <w:w w:val="100"/>
          <w:position w:val="0"/>
        </w:rPr>
        <w:t>融资活动获得的货币以及保存从经营活动中收取款项所使用的货币。</w:t>
      </w:r>
    </w:p>
    <w:p>
      <w:pPr>
        <w:pStyle w:val="Style18"/>
        <w:keepNext w:val="0"/>
        <w:keepLines w:val="0"/>
        <w:widowControl w:val="0"/>
        <w:shd w:val="clear" w:color="auto" w:fill="auto"/>
        <w:tabs>
          <w:tab w:pos="3713" w:val="left"/>
          <w:tab w:pos="5210" w:val="left"/>
        </w:tabs>
        <w:bidi w:val="0"/>
        <w:spacing w:before="0" w:after="0" w:line="322" w:lineRule="exact"/>
        <w:ind w:left="0" w:right="0" w:firstLine="420"/>
        <w:jc w:val="left"/>
      </w:pPr>
      <w:r>
        <w:rPr>
          <w:color w:val="000000"/>
          <w:spacing w:val="0"/>
          <w:w w:val="100"/>
          <w:position w:val="0"/>
        </w:rPr>
        <w:t>企业 定境 经营的记账本位币，</w:t>
        <w:tab/>
        <w:t>考虑上述因</w:t>
        <w:tab/>
        <w:t>， 应当考虑 因 ：</w:t>
      </w:r>
    </w:p>
    <w:p>
      <w:pPr>
        <w:pStyle w:val="Style18"/>
        <w:keepNext w:val="0"/>
        <w:keepLines w:val="0"/>
        <w:widowControl w:val="0"/>
        <w:numPr>
          <w:ilvl w:val="0"/>
          <w:numId w:val="115"/>
        </w:numPr>
        <w:shd w:val="clear" w:color="auto" w:fill="auto"/>
        <w:tabs>
          <w:tab w:pos="909" w:val="left"/>
        </w:tabs>
        <w:bidi w:val="0"/>
        <w:spacing w:before="0" w:after="0" w:line="322" w:lineRule="exact"/>
        <w:ind w:left="0" w:right="0" w:firstLine="420"/>
        <w:jc w:val="left"/>
      </w:pPr>
      <w:bookmarkStart w:id="826" w:name="bookmark826"/>
      <w:bookmarkEnd w:id="826"/>
      <w:r>
        <w:rPr>
          <w:color w:val="000000"/>
          <w:spacing w:val="0"/>
          <w:w w:val="100"/>
          <w:position w:val="0"/>
        </w:rPr>
        <w:t>境外经营对其所从事的活动是否拥有很强的自主性；</w:t>
      </w:r>
    </w:p>
    <w:p>
      <w:pPr>
        <w:pStyle w:val="Style18"/>
        <w:keepNext w:val="0"/>
        <w:keepLines w:val="0"/>
        <w:widowControl w:val="0"/>
        <w:numPr>
          <w:ilvl w:val="0"/>
          <w:numId w:val="115"/>
        </w:numPr>
        <w:shd w:val="clear" w:color="auto" w:fill="auto"/>
        <w:tabs>
          <w:tab w:pos="909" w:val="left"/>
        </w:tabs>
        <w:bidi w:val="0"/>
        <w:spacing w:before="0" w:after="0" w:line="322" w:lineRule="exact"/>
        <w:ind w:left="0" w:right="0" w:firstLine="420"/>
        <w:jc w:val="left"/>
      </w:pPr>
      <w:bookmarkStart w:id="827" w:name="bookmark827"/>
      <w:bookmarkEnd w:id="827"/>
      <w:r>
        <w:rPr>
          <w:color w:val="000000"/>
          <w:spacing w:val="0"/>
          <w:w w:val="100"/>
          <w:position w:val="0"/>
        </w:rPr>
        <w:t>境外经营活动中与企业的交易是否在境外经营活动中占有较大比重；</w:t>
      </w:r>
    </w:p>
    <w:p>
      <w:pPr>
        <w:pStyle w:val="Style18"/>
        <w:keepNext w:val="0"/>
        <w:keepLines w:val="0"/>
        <w:widowControl w:val="0"/>
        <w:numPr>
          <w:ilvl w:val="0"/>
          <w:numId w:val="115"/>
        </w:numPr>
        <w:shd w:val="clear" w:color="auto" w:fill="auto"/>
        <w:tabs>
          <w:tab w:pos="915" w:val="left"/>
        </w:tabs>
        <w:bidi w:val="0"/>
        <w:spacing w:before="0" w:after="0" w:line="322" w:lineRule="exact"/>
        <w:ind w:left="0" w:right="0" w:firstLine="420"/>
        <w:jc w:val="both"/>
      </w:pPr>
      <w:bookmarkStart w:id="828" w:name="bookmark828"/>
      <w:bookmarkEnd w:id="828"/>
      <w:r>
        <w:rPr>
          <w:color w:val="000000"/>
          <w:spacing w:val="0"/>
          <w:w w:val="100"/>
          <w:position w:val="0"/>
        </w:rPr>
        <w:t>境外经营活动产生的现金流量是否直接影响企业的现金流量、是否可以随时 汇回；</w:t>
      </w:r>
    </w:p>
    <w:p>
      <w:pPr>
        <w:pStyle w:val="Style18"/>
        <w:keepNext w:val="0"/>
        <w:keepLines w:val="0"/>
        <w:widowControl w:val="0"/>
        <w:numPr>
          <w:ilvl w:val="0"/>
          <w:numId w:val="115"/>
        </w:numPr>
        <w:shd w:val="clear" w:color="auto" w:fill="auto"/>
        <w:tabs>
          <w:tab w:pos="918" w:val="left"/>
        </w:tabs>
        <w:bidi w:val="0"/>
        <w:spacing w:before="0" w:after="0" w:line="322" w:lineRule="exact"/>
        <w:ind w:left="420" w:right="0" w:firstLine="0"/>
        <w:jc w:val="left"/>
      </w:pPr>
      <w:bookmarkStart w:id="829" w:name="bookmark829"/>
      <w:bookmarkEnd w:id="829"/>
      <w:r>
        <w:rPr>
          <w:color w:val="000000"/>
          <w:spacing w:val="0"/>
          <w:w w:val="100"/>
          <w:position w:val="0"/>
        </w:rPr>
        <w:t>境外经营活动产生的现金流量是否足以偿还其现有债务和可预期的债务。 企业记账本位币一经确定，不得随意变更，除非企业经营所处的主要经济环境发</w:t>
      </w:r>
    </w:p>
    <w:p>
      <w:pPr>
        <w:pStyle w:val="Style18"/>
        <w:keepNext w:val="0"/>
        <w:keepLines w:val="0"/>
        <w:widowControl w:val="0"/>
        <w:shd w:val="clear" w:color="auto" w:fill="auto"/>
        <w:bidi w:val="0"/>
        <w:spacing w:before="0" w:after="100" w:line="322" w:lineRule="exact"/>
        <w:ind w:left="0" w:right="0" w:firstLine="0"/>
        <w:jc w:val="both"/>
      </w:pPr>
      <w:r>
        <w:rPr>
          <w:color w:val="000000"/>
          <w:spacing w:val="0"/>
          <w:w w:val="100"/>
          <w:position w:val="0"/>
        </w:rPr>
        <w:t>生重大变化。企业因经营所处的主要经济环境发生重大变化，确需变更记账本位币的,</w:t>
      </w:r>
    </w:p>
    <w:p>
      <w:pPr>
        <w:pStyle w:val="Style36"/>
        <w:keepNext w:val="0"/>
        <w:keepLines w:val="0"/>
        <w:widowControl w:val="0"/>
        <w:shd w:val="clear" w:color="auto" w:fill="auto"/>
        <w:bidi w:val="0"/>
        <w:spacing w:before="0" w:after="220" w:line="336" w:lineRule="auto"/>
        <w:ind w:left="0" w:right="0" w:firstLine="0"/>
        <w:jc w:val="left"/>
      </w:pPr>
      <w:r>
        <w:rPr>
          <w:rFonts w:ascii="Times New Roman" w:eastAsia="Times New Roman" w:hAnsi="Times New Roman" w:cs="Times New Roman"/>
          <w:color w:val="000000"/>
          <w:spacing w:val="0"/>
          <w:w w:val="100"/>
          <w:position w:val="0"/>
        </w:rPr>
        <w:t>60</w:t>
      </w:r>
    </w:p>
    <w:p>
      <w:pPr>
        <w:pStyle w:val="Style18"/>
        <w:keepNext w:val="0"/>
        <w:keepLines w:val="0"/>
        <w:widowControl w:val="0"/>
        <w:shd w:val="clear" w:color="auto" w:fill="auto"/>
        <w:bidi w:val="0"/>
        <w:spacing w:before="0" w:after="140" w:line="321" w:lineRule="exact"/>
        <w:ind w:left="0" w:right="0" w:firstLine="0"/>
        <w:jc w:val="both"/>
      </w:pPr>
      <w:r>
        <w:rPr>
          <w:color w:val="000000"/>
          <w:spacing w:val="0"/>
          <w:w w:val="100"/>
          <w:position w:val="0"/>
        </w:rPr>
        <w:t>应当采用变更当日的即期汇率将所有项目折算为变更后的记账本位币。</w:t>
      </w:r>
    </w:p>
    <w:p>
      <w:pPr>
        <w:pStyle w:val="Style24"/>
        <w:keepNext/>
        <w:keepLines/>
        <w:widowControl w:val="0"/>
        <w:shd w:val="clear" w:color="auto" w:fill="auto"/>
        <w:bidi w:val="0"/>
        <w:spacing w:before="0" w:after="140" w:line="321" w:lineRule="exact"/>
        <w:ind w:left="0" w:right="0" w:firstLine="440"/>
        <w:jc w:val="both"/>
      </w:pPr>
      <w:bookmarkStart w:id="830" w:name="bookmark830"/>
      <w:bookmarkStart w:id="831" w:name="bookmark831"/>
      <w:bookmarkStart w:id="832" w:name="bookmark832"/>
      <w:bookmarkStart w:id="833" w:name="bookmark833"/>
      <w:r>
        <w:rPr>
          <w:color w:val="000000"/>
          <w:spacing w:val="0"/>
          <w:w w:val="100"/>
          <w:position w:val="0"/>
        </w:rPr>
        <w:t>二</w:t>
      </w:r>
      <w:bookmarkEnd w:id="832"/>
      <w:r>
        <w:rPr>
          <w:color w:val="000000"/>
          <w:spacing w:val="0"/>
          <w:w w:val="100"/>
          <w:position w:val="0"/>
        </w:rPr>
        <w:t>、外币交易的会计处理</w:t>
      </w:r>
      <w:bookmarkEnd w:id="830"/>
      <w:bookmarkEnd w:id="831"/>
      <w:bookmarkEnd w:id="833"/>
    </w:p>
    <w:p>
      <w:pPr>
        <w:pStyle w:val="Style18"/>
        <w:keepNext w:val="0"/>
        <w:keepLines w:val="0"/>
        <w:widowControl w:val="0"/>
        <w:shd w:val="clear" w:color="auto" w:fill="auto"/>
        <w:bidi w:val="0"/>
        <w:spacing w:before="0" w:after="0" w:line="321" w:lineRule="exact"/>
        <w:ind w:left="0" w:right="0" w:firstLine="440"/>
        <w:jc w:val="both"/>
      </w:pPr>
      <w:r>
        <w:rPr>
          <w:color w:val="000000"/>
          <w:spacing w:val="0"/>
          <w:w w:val="100"/>
          <w:position w:val="0"/>
        </w:rPr>
        <w:t>对于发生的外币交易，应当将外币金额折算为记账本位币金额。外币交易应当在 初始确认时，采用交易发生日的即期汇率将外币金额折算为记账本位币金额；也可以 采用按照系统合理的方法确定的、与交易发生日即期汇率近似的汇率折算。企业通常 应当采用即期汇率进行折算。汇率变动不大的，为简化核算，也可以采用即期汇率的 近似汇率进行折算。</w:t>
      </w:r>
    </w:p>
    <w:p>
      <w:pPr>
        <w:pStyle w:val="Style18"/>
        <w:keepNext w:val="0"/>
        <w:keepLines w:val="0"/>
        <w:widowControl w:val="0"/>
        <w:shd w:val="clear" w:color="auto" w:fill="auto"/>
        <w:bidi w:val="0"/>
        <w:spacing w:before="0" w:after="0" w:line="321" w:lineRule="exact"/>
        <w:ind w:left="0" w:right="0" w:firstLine="440"/>
        <w:jc w:val="both"/>
      </w:pPr>
      <w:r>
        <w:rPr>
          <w:color w:val="000000"/>
          <w:spacing w:val="0"/>
          <w:w w:val="100"/>
          <w:position w:val="0"/>
        </w:rPr>
        <w:t>在资产负债表日,应当分别对外币货币性项目和外币非货币性项目进行处理：</w:t>
      </w:r>
    </w:p>
    <w:p>
      <w:pPr>
        <w:pStyle w:val="Style18"/>
        <w:keepNext w:val="0"/>
        <w:keepLines w:val="0"/>
        <w:widowControl w:val="0"/>
        <w:numPr>
          <w:ilvl w:val="0"/>
          <w:numId w:val="117"/>
        </w:numPr>
        <w:shd w:val="clear" w:color="auto" w:fill="auto"/>
        <w:tabs>
          <w:tab w:pos="891" w:val="left"/>
        </w:tabs>
        <w:bidi w:val="0"/>
        <w:spacing w:before="0" w:after="0" w:line="321" w:lineRule="exact"/>
        <w:ind w:left="0" w:right="0" w:firstLine="440"/>
        <w:jc w:val="both"/>
      </w:pPr>
      <w:bookmarkStart w:id="834" w:name="bookmark834"/>
      <w:bookmarkEnd w:id="834"/>
      <w:r>
        <w:rPr>
          <w:color w:val="000000"/>
          <w:spacing w:val="0"/>
          <w:w w:val="100"/>
          <w:position w:val="0"/>
        </w:rPr>
        <w:t>外币货币性项目，采用资产负债表日即期汇率折算。因资产负债表日即期汇 率与初始确认时或者前一资产负债表日即期汇率不同而产生的汇兑差额，计入当期损 益。结算外币货币性项目时，因汇率波动而形成的汇兑差额应当计入当期损益。</w:t>
      </w:r>
    </w:p>
    <w:p>
      <w:pPr>
        <w:pStyle w:val="Style18"/>
        <w:keepNext w:val="0"/>
        <w:keepLines w:val="0"/>
        <w:widowControl w:val="0"/>
        <w:numPr>
          <w:ilvl w:val="0"/>
          <w:numId w:val="117"/>
        </w:numPr>
        <w:shd w:val="clear" w:color="auto" w:fill="auto"/>
        <w:tabs>
          <w:tab w:pos="891" w:val="left"/>
        </w:tabs>
        <w:bidi w:val="0"/>
        <w:spacing w:before="0" w:after="0" w:line="321" w:lineRule="exact"/>
        <w:ind w:left="0" w:right="0" w:firstLine="440"/>
        <w:jc w:val="both"/>
      </w:pPr>
      <w:bookmarkStart w:id="835" w:name="bookmark835"/>
      <w:bookmarkEnd w:id="835"/>
      <w:r>
        <w:rPr>
          <w:color w:val="000000"/>
          <w:spacing w:val="0"/>
          <w:w w:val="100"/>
          <w:position w:val="0"/>
        </w:rPr>
        <w:t>以历史成本计量的外币非货币性项目，仍采用交易发生日的即期汇率折算， 不改变其记账本位币金额。对于以成本与可变现净值孰低计量的存货，在以外币购入 存货并且该存货在资产负债表日的可变现净值以外币反映的情况下，确定存货资产负 债表日价值时应当考虑汇率变动的影响。</w:t>
      </w:r>
    </w:p>
    <w:p>
      <w:pPr>
        <w:pStyle w:val="Style18"/>
        <w:keepNext w:val="0"/>
        <w:keepLines w:val="0"/>
        <w:widowControl w:val="0"/>
        <w:numPr>
          <w:ilvl w:val="0"/>
          <w:numId w:val="117"/>
        </w:numPr>
        <w:shd w:val="clear" w:color="auto" w:fill="auto"/>
        <w:tabs>
          <w:tab w:pos="891" w:val="left"/>
        </w:tabs>
        <w:bidi w:val="0"/>
        <w:spacing w:before="0" w:after="320" w:line="321" w:lineRule="exact"/>
        <w:ind w:left="0" w:right="0" w:firstLine="440"/>
        <w:jc w:val="both"/>
      </w:pPr>
      <w:bookmarkStart w:id="836" w:name="bookmark836"/>
      <w:bookmarkEnd w:id="836"/>
      <w:r>
        <w:rPr>
          <w:color w:val="000000"/>
          <w:spacing w:val="0"/>
          <w:w w:val="100"/>
          <w:position w:val="0"/>
        </w:rPr>
        <w:t>以公允价值计量的外币非货币性项目，期末公允价值以外币反映的，应当先 将该外币金额按照公允价值确定当日的即期汇率折算为记账本位币金额，)与原记账 本位币金额进行比较。属于以公允价值计量且其变动计入当期损益的金融资产(股票、 基金等)的，折算后的记账本位币金额与原记账本位币金额之间的差额应作为公允价 值变动损益(含汇率变动)，计入当期损益。指定为以公允价值计量且其变动计入其他 综合收益的非交易性权益工具投资的，其折算后的记账本位币金额与原记账本位币金 额之间的差额应计入其他综合收益。</w:t>
      </w:r>
    </w:p>
    <w:p>
      <w:pPr>
        <w:pStyle w:val="Style22"/>
        <w:keepNext/>
        <w:keepLines/>
        <w:widowControl w:val="0"/>
        <w:shd w:val="clear" w:color="auto" w:fill="auto"/>
        <w:bidi w:val="0"/>
        <w:spacing w:before="0" w:after="280" w:line="240" w:lineRule="auto"/>
        <w:ind w:left="0" w:right="0" w:firstLine="0"/>
        <w:jc w:val="center"/>
      </w:pPr>
      <w:bookmarkStart w:id="837" w:name="bookmark837"/>
      <w:bookmarkStart w:id="838" w:name="bookmark838"/>
      <w:bookmarkStart w:id="839" w:name="bookmark839"/>
      <w:r>
        <w:rPr>
          <w:color w:val="000000"/>
          <w:spacing w:val="0"/>
          <w:w w:val="100"/>
          <w:position w:val="0"/>
        </w:rPr>
        <w:t>第二节外币财务报表折算</w:t>
      </w:r>
      <w:bookmarkEnd w:id="837"/>
      <w:bookmarkEnd w:id="838"/>
      <w:bookmarkEnd w:id="839"/>
    </w:p>
    <w:p>
      <w:pPr>
        <w:pStyle w:val="Style24"/>
        <w:keepNext/>
        <w:keepLines/>
        <w:widowControl w:val="0"/>
        <w:shd w:val="clear" w:color="auto" w:fill="auto"/>
        <w:bidi w:val="0"/>
        <w:spacing w:before="0" w:after="140" w:line="321" w:lineRule="exact"/>
        <w:ind w:left="0" w:right="0" w:firstLine="440"/>
        <w:jc w:val="both"/>
      </w:pPr>
      <w:bookmarkStart w:id="840" w:name="bookmark840"/>
      <w:bookmarkStart w:id="841" w:name="bookmark841"/>
      <w:bookmarkStart w:id="842" w:name="bookmark842"/>
      <w:r>
        <w:rPr>
          <w:color w:val="000000"/>
          <w:spacing w:val="0"/>
          <w:w w:val="100"/>
          <w:position w:val="0"/>
        </w:rPr>
        <w:t>一</w:t>
      </w:r>
      <w:r>
        <w:rPr>
          <w:b w:val="0"/>
          <w:bCs w:val="0"/>
          <w:color w:val="000000"/>
          <w:spacing w:val="0"/>
          <w:w w:val="100"/>
          <w:position w:val="0"/>
        </w:rPr>
        <w:t>、</w:t>
      </w:r>
      <w:r>
        <w:rPr>
          <w:color w:val="000000"/>
          <w:spacing w:val="0"/>
          <w:w w:val="100"/>
          <w:position w:val="0"/>
        </w:rPr>
        <w:t>外币财务报表折算的一</w:t>
      </w:r>
      <w:r>
        <w:rPr>
          <w:b w:val="0"/>
          <w:bCs w:val="0"/>
          <w:color w:val="000000"/>
          <w:spacing w:val="0"/>
          <w:w w:val="100"/>
          <w:position w:val="0"/>
        </w:rPr>
        <w:t>般</w:t>
      </w:r>
      <w:r>
        <w:rPr>
          <w:color w:val="000000"/>
          <w:spacing w:val="0"/>
          <w:w w:val="100"/>
          <w:position w:val="0"/>
        </w:rPr>
        <w:t>原则</w:t>
      </w:r>
      <w:bookmarkEnd w:id="840"/>
      <w:bookmarkEnd w:id="841"/>
      <w:bookmarkEnd w:id="842"/>
    </w:p>
    <w:p>
      <w:pPr>
        <w:pStyle w:val="Style18"/>
        <w:keepNext w:val="0"/>
        <w:keepLines w:val="0"/>
        <w:widowControl w:val="0"/>
        <w:shd w:val="clear" w:color="auto" w:fill="auto"/>
        <w:bidi w:val="0"/>
        <w:spacing w:before="0" w:after="0" w:line="322" w:lineRule="exact"/>
        <w:ind w:left="0" w:right="0" w:firstLine="440"/>
        <w:jc w:val="both"/>
      </w:pPr>
      <w:r>
        <w:rPr>
          <w:color w:val="000000"/>
          <w:spacing w:val="0"/>
          <w:w w:val="100"/>
          <w:position w:val="0"/>
        </w:rPr>
        <w:t>企业对境外经营的财务报表进行折算时，应当遵循下列规定:</w:t>
      </w:r>
    </w:p>
    <w:p>
      <w:pPr>
        <w:pStyle w:val="Style18"/>
        <w:keepNext w:val="0"/>
        <w:keepLines w:val="0"/>
        <w:widowControl w:val="0"/>
        <w:shd w:val="clear" w:color="auto" w:fill="auto"/>
        <w:bidi w:val="0"/>
        <w:spacing w:before="0" w:after="0" w:line="322" w:lineRule="exact"/>
        <w:ind w:left="0" w:right="0" w:firstLine="440"/>
        <w:jc w:val="both"/>
      </w:pPr>
      <w:r>
        <w:rPr>
          <w:color w:val="000000"/>
          <w:spacing w:val="0"/>
          <w:w w:val="100"/>
          <w:position w:val="0"/>
        </w:rPr>
        <w:t xml:space="preserve">( </w:t>
      </w:r>
      <w:r>
        <w:rPr>
          <w:rFonts w:ascii="Times New Roman" w:eastAsia="Times New Roman" w:hAnsi="Times New Roman" w:cs="Times New Roman"/>
          <w:color w:val="000000"/>
          <w:spacing w:val="0"/>
          <w:w w:val="100"/>
          <w:position w:val="0"/>
        </w:rPr>
        <w:t xml:space="preserve">1 </w:t>
      </w:r>
      <w:r>
        <w:rPr>
          <w:color w:val="000000"/>
          <w:spacing w:val="0"/>
          <w:w w:val="100"/>
          <w:position w:val="0"/>
        </w:rPr>
        <w:t>) 产 表 的 产和 目， 采用 产 表 的即期 率折算， 所有 者权益项目除</w:t>
      </w:r>
      <w:r>
        <w:rPr>
          <w:color w:val="000000"/>
          <w:spacing w:val="0"/>
          <w:w w:val="100"/>
          <w:position w:val="0"/>
          <w:lang w:val="zh-CN" w:eastAsia="zh-CN" w:bidi="zh-CN"/>
        </w:rPr>
        <w:t>“未分</w:t>
      </w:r>
      <w:r>
        <w:rPr>
          <w:color w:val="000000"/>
          <w:spacing w:val="0"/>
          <w:w w:val="100"/>
          <w:position w:val="0"/>
        </w:rPr>
        <w:t>配利润</w:t>
      </w:r>
      <w:r>
        <w:rPr>
          <w:color w:val="000000"/>
          <w:spacing w:val="0"/>
          <w:w w:val="100"/>
          <w:position w:val="0"/>
          <w:lang w:val="zh-CN" w:eastAsia="zh-CN" w:bidi="zh-CN"/>
        </w:rPr>
        <w:t>”项</w:t>
      </w:r>
      <w:r>
        <w:rPr>
          <w:color w:val="000000"/>
          <w:spacing w:val="0"/>
          <w:w w:val="100"/>
          <w:position w:val="0"/>
        </w:rPr>
        <w:t>目外，其他项目采用发生时的即期汇率折算；</w:t>
      </w:r>
    </w:p>
    <w:p>
      <w:pPr>
        <w:pStyle w:val="Style18"/>
        <w:keepNext w:val="0"/>
        <w:keepLines w:val="0"/>
        <w:widowControl w:val="0"/>
        <w:shd w:val="clear" w:color="auto" w:fill="auto"/>
        <w:bidi w:val="0"/>
        <w:spacing w:before="0" w:after="0" w:line="322" w:lineRule="exact"/>
        <w:ind w:left="0" w:right="0" w:firstLine="440"/>
        <w:jc w:val="both"/>
      </w:pPr>
      <w:r>
        <w:rPr>
          <w:color w:val="000000"/>
          <w:spacing w:val="0"/>
          <w:w w:val="100"/>
          <w:position w:val="0"/>
        </w:rPr>
        <w:t>(</w:t>
      </w:r>
      <w:r>
        <w:rPr>
          <w:rFonts w:ascii="Times New Roman" w:eastAsia="Times New Roman" w:hAnsi="Times New Roman" w:cs="Times New Roman"/>
          <w:color w:val="000000"/>
          <w:spacing w:val="0"/>
          <w:w w:val="100"/>
          <w:position w:val="0"/>
        </w:rPr>
        <w:t>2</w:t>
      </w:r>
      <w:r>
        <w:rPr>
          <w:color w:val="000000"/>
          <w:spacing w:val="0"/>
          <w:w w:val="100"/>
          <w:position w:val="0"/>
        </w:rPr>
        <w:t>)利润表中的收入和费用项目，采用交易发生日的即期汇率折算；也可以采用 按照系统合理的方法确定的、与交易发生日即期汇率近似的汇率折算。按照上述规定 折算产生的外币财务报表折算差额，在资产负债表中所有者权益项目下</w:t>
      </w:r>
      <w:r>
        <w:rPr>
          <w:color w:val="000000"/>
          <w:spacing w:val="0"/>
          <w:w w:val="100"/>
          <w:position w:val="0"/>
          <w:lang w:val="zh-CN" w:eastAsia="zh-CN" w:bidi="zh-CN"/>
        </w:rPr>
        <w:t>“其他</w:t>
      </w:r>
      <w:r>
        <w:rPr>
          <w:color w:val="000000"/>
          <w:spacing w:val="0"/>
          <w:w w:val="100"/>
          <w:position w:val="0"/>
        </w:rPr>
        <w:t>综合收 益</w:t>
      </w:r>
      <w:r>
        <w:rPr>
          <w:color w:val="000000"/>
          <w:spacing w:val="0"/>
          <w:w w:val="100"/>
          <w:position w:val="0"/>
          <w:lang w:val="zh-CN" w:eastAsia="zh-CN" w:bidi="zh-CN"/>
        </w:rPr>
        <w:t>”项目</w:t>
      </w:r>
      <w:r>
        <w:rPr>
          <w:color w:val="000000"/>
          <w:spacing w:val="0"/>
          <w:w w:val="100"/>
          <w:position w:val="0"/>
        </w:rPr>
        <w:t>列示。</w:t>
      </w:r>
    </w:p>
    <w:p>
      <w:pPr>
        <w:pStyle w:val="Style18"/>
        <w:keepNext w:val="0"/>
        <w:keepLines w:val="0"/>
        <w:widowControl w:val="0"/>
        <w:shd w:val="clear" w:color="auto" w:fill="auto"/>
        <w:bidi w:val="0"/>
        <w:spacing w:before="0" w:line="322" w:lineRule="exact"/>
        <w:ind w:left="0" w:right="0" w:firstLine="440"/>
        <w:jc w:val="both"/>
      </w:pPr>
      <w:r>
        <w:rPr>
          <w:color w:val="000000"/>
          <w:spacing w:val="0"/>
          <w:w w:val="100"/>
          <w:position w:val="0"/>
        </w:rPr>
        <w:t>企业编制合并财务报表涉及境外经营的，如有实质上构成对境外经营净投资的外 币货币性项目，因汇率变动而产生的汇兑差额，也应列入所有者权益</w:t>
      </w:r>
      <w:r>
        <w:rPr>
          <w:color w:val="000000"/>
          <w:spacing w:val="0"/>
          <w:w w:val="100"/>
          <w:position w:val="0"/>
          <w:lang w:val="zh-CN" w:eastAsia="zh-CN" w:bidi="zh-CN"/>
        </w:rPr>
        <w:t>“其</w:t>
      </w:r>
      <w:r>
        <w:rPr>
          <w:color w:val="000000"/>
          <w:spacing w:val="0"/>
          <w:w w:val="100"/>
          <w:position w:val="0"/>
        </w:rPr>
        <w:t>他综合收益” 项目；处置境外经营时，计入处置当期损益。比较财务报表的折算比照上述规定处理。</w:t>
      </w:r>
    </w:p>
    <w:p>
      <w:pPr>
        <w:pStyle w:val="Style36"/>
        <w:keepNext w:val="0"/>
        <w:keepLines w:val="0"/>
        <w:widowControl w:val="0"/>
        <w:shd w:val="clear" w:color="auto" w:fill="auto"/>
        <w:bidi w:val="0"/>
        <w:spacing w:before="0" w:after="140" w:line="336" w:lineRule="auto"/>
        <w:ind w:left="0" w:right="0" w:firstLine="0"/>
        <w:jc w:val="right"/>
        <w:sectPr>
          <w:footerReference w:type="default" r:id="rId35"/>
          <w:footerReference w:type="even" r:id="rId36"/>
          <w:footnotePr>
            <w:pos w:val="pageBottom"/>
            <w:numFmt w:val="decimal"/>
            <w:numRestart w:val="continuous"/>
          </w:footnotePr>
          <w:pgSz w:w="8371" w:h="12850"/>
          <w:pgMar w:top="186" w:right="189" w:bottom="76" w:left="196" w:header="0" w:footer="3" w:gutter="0"/>
          <w:cols w:space="720"/>
          <w:noEndnote/>
          <w:rtlGutter w:val="0"/>
          <w:docGrid w:linePitch="360"/>
        </w:sectPr>
      </w:pPr>
      <w:r>
        <w:rPr>
          <w:rFonts w:ascii="Times New Roman" w:eastAsia="Times New Roman" w:hAnsi="Times New Roman" w:cs="Times New Roman"/>
          <w:color w:val="000000"/>
          <w:spacing w:val="0"/>
          <w:w w:val="100"/>
          <w:position w:val="0"/>
        </w:rPr>
        <w:t>61</w:t>
      </w:r>
    </w:p>
    <w:p>
      <w:pPr>
        <w:pStyle w:val="Style18"/>
        <w:keepNext w:val="0"/>
        <w:keepLines w:val="0"/>
        <w:widowControl w:val="0"/>
        <w:shd w:val="clear" w:color="auto" w:fill="auto"/>
        <w:bidi w:val="0"/>
        <w:spacing w:before="0" w:after="140" w:line="312" w:lineRule="exact"/>
        <w:ind w:left="0" w:right="0" w:firstLine="420"/>
        <w:jc w:val="both"/>
        <w:rPr>
          <w:sz w:val="19"/>
          <w:szCs w:val="19"/>
        </w:rPr>
      </w:pPr>
      <w:r>
        <w:rPr>
          <w:color w:val="000000"/>
          <w:spacing w:val="0"/>
          <w:w w:val="100"/>
          <w:position w:val="0"/>
          <w:sz w:val="20"/>
          <w:szCs w:val="20"/>
        </w:rPr>
        <w:t>企业选定的记账本位币不是人民币的</w:t>
      </w:r>
      <w:r>
        <w:rPr>
          <w:color w:val="000000"/>
          <w:spacing w:val="0"/>
          <w:w w:val="100"/>
          <w:position w:val="0"/>
          <w:sz w:val="19"/>
          <w:szCs w:val="19"/>
        </w:rPr>
        <w:t>，</w:t>
      </w:r>
      <w:r>
        <w:rPr>
          <w:color w:val="000000"/>
          <w:spacing w:val="0"/>
          <w:w w:val="100"/>
          <w:position w:val="0"/>
          <w:sz w:val="20"/>
          <w:szCs w:val="20"/>
        </w:rPr>
        <w:t>应当按照境外经营财务报表折算原则将其 财务报表折算为人民币财务报表</w:t>
      </w:r>
      <w:r>
        <w:rPr>
          <w:color w:val="000000"/>
          <w:spacing w:val="0"/>
          <w:w w:val="100"/>
          <w:position w:val="0"/>
          <w:sz w:val="19"/>
          <w:szCs w:val="19"/>
        </w:rPr>
        <w:t>。</w:t>
      </w:r>
    </w:p>
    <w:p>
      <w:pPr>
        <w:pStyle w:val="Style24"/>
        <w:keepNext/>
        <w:keepLines/>
        <w:widowControl w:val="0"/>
        <w:shd w:val="clear" w:color="auto" w:fill="auto"/>
        <w:bidi w:val="0"/>
        <w:spacing w:before="0" w:after="140" w:line="317" w:lineRule="exact"/>
        <w:ind w:left="0" w:right="0"/>
        <w:jc w:val="both"/>
      </w:pPr>
      <w:bookmarkStart w:id="843" w:name="bookmark843"/>
      <w:bookmarkStart w:id="844" w:name="bookmark844"/>
      <w:bookmarkStart w:id="845" w:name="bookmark845"/>
      <w:r>
        <w:rPr>
          <w:color w:val="000000"/>
          <w:spacing w:val="0"/>
          <w:w w:val="100"/>
          <w:position w:val="0"/>
        </w:rPr>
        <w:t>（</w:t>
      </w:r>
      <w:r>
        <w:rPr>
          <w:b w:val="0"/>
          <w:bCs w:val="0"/>
          <w:color w:val="000000"/>
          <w:spacing w:val="0"/>
          <w:w w:val="100"/>
          <w:position w:val="0"/>
          <w:sz w:val="19"/>
          <w:szCs w:val="19"/>
        </w:rPr>
        <w:t>、</w:t>
      </w:r>
      <w:r>
        <w:rPr>
          <w:color w:val="000000"/>
          <w:spacing w:val="0"/>
          <w:w w:val="100"/>
          <w:position w:val="0"/>
        </w:rPr>
        <w:t>境外经营的处置</w:t>
      </w:r>
      <w:bookmarkEnd w:id="843"/>
      <w:bookmarkEnd w:id="844"/>
      <w:bookmarkEnd w:id="845"/>
    </w:p>
    <w:p>
      <w:pPr>
        <w:pStyle w:val="Style18"/>
        <w:keepNext w:val="0"/>
        <w:keepLines w:val="0"/>
        <w:widowControl w:val="0"/>
        <w:shd w:val="clear" w:color="auto" w:fill="auto"/>
        <w:bidi w:val="0"/>
        <w:spacing w:before="0" w:after="140" w:line="317" w:lineRule="exact"/>
        <w:ind w:left="0" w:right="0" w:firstLine="420"/>
        <w:jc w:val="both"/>
        <w:rPr>
          <w:sz w:val="19"/>
          <w:szCs w:val="19"/>
        </w:rPr>
        <w:sectPr>
          <w:footerReference w:type="default" r:id="rId37"/>
          <w:footerReference w:type="even" r:id="rId38"/>
          <w:footnotePr>
            <w:pos w:val="pageBottom"/>
            <w:numFmt w:val="decimal"/>
            <w:numRestart w:val="continuous"/>
          </w:footnotePr>
          <w:pgSz w:w="8371" w:h="12850"/>
          <w:pgMar w:top="259" w:right="199" w:bottom="504" w:left="218" w:header="0" w:footer="3" w:gutter="0"/>
          <w:cols w:space="720"/>
          <w:noEndnote/>
          <w:rtlGutter w:val="0"/>
          <w:docGrid w:linePitch="360"/>
        </w:sectPr>
      </w:pPr>
      <w:r>
        <w:rPr>
          <w:color w:val="000000"/>
          <w:spacing w:val="0"/>
          <w:w w:val="100"/>
          <w:position w:val="0"/>
          <w:sz w:val="20"/>
          <w:szCs w:val="20"/>
        </w:rPr>
        <w:t>企业在处置境外经营时</w:t>
      </w:r>
      <w:r>
        <w:rPr>
          <w:color w:val="000000"/>
          <w:spacing w:val="0"/>
          <w:w w:val="100"/>
          <w:position w:val="0"/>
          <w:sz w:val="19"/>
          <w:szCs w:val="19"/>
        </w:rPr>
        <w:t>，</w:t>
      </w:r>
      <w:r>
        <w:rPr>
          <w:color w:val="000000"/>
          <w:spacing w:val="0"/>
          <w:w w:val="100"/>
          <w:position w:val="0"/>
          <w:sz w:val="20"/>
          <w:szCs w:val="20"/>
        </w:rPr>
        <w:t>应当将资产负债表中所有者权益项目中与该境外经营相 关的外币财务报表折算差额</w:t>
      </w:r>
      <w:r>
        <w:rPr>
          <w:color w:val="000000"/>
          <w:spacing w:val="0"/>
          <w:w w:val="100"/>
          <w:position w:val="0"/>
          <w:sz w:val="19"/>
          <w:szCs w:val="19"/>
        </w:rPr>
        <w:t>，</w:t>
      </w:r>
      <w:r>
        <w:rPr>
          <w:color w:val="000000"/>
          <w:spacing w:val="0"/>
          <w:w w:val="100"/>
          <w:position w:val="0"/>
          <w:sz w:val="20"/>
          <w:szCs w:val="20"/>
        </w:rPr>
        <w:t>自所有者权益项目转入处置当期损益</w:t>
      </w:r>
      <w:r>
        <w:rPr>
          <w:color w:val="000000"/>
          <w:spacing w:val="0"/>
          <w:w w:val="100"/>
          <w:position w:val="0"/>
          <w:sz w:val="19"/>
          <w:szCs w:val="19"/>
        </w:rPr>
        <w:t>；</w:t>
      </w:r>
      <w:r>
        <w:rPr>
          <w:color w:val="000000"/>
          <w:spacing w:val="0"/>
          <w:w w:val="100"/>
          <w:position w:val="0"/>
          <w:sz w:val="20"/>
          <w:szCs w:val="20"/>
        </w:rPr>
        <w:t>部分处置境外经 营的</w:t>
      </w:r>
      <w:r>
        <w:rPr>
          <w:color w:val="000000"/>
          <w:spacing w:val="0"/>
          <w:w w:val="100"/>
          <w:position w:val="0"/>
          <w:sz w:val="19"/>
          <w:szCs w:val="19"/>
        </w:rPr>
        <w:t>，</w:t>
      </w:r>
      <w:r>
        <w:rPr>
          <w:color w:val="000000"/>
          <w:spacing w:val="0"/>
          <w:w w:val="100"/>
          <w:position w:val="0"/>
          <w:sz w:val="20"/>
          <w:szCs w:val="20"/>
        </w:rPr>
        <w:t>应当按处置的比例计算处置部分的外币财务报表折算差额，转入处置当期损益</w:t>
      </w:r>
      <w:r>
        <w:rPr>
          <w:rFonts w:ascii="Times New Roman" w:eastAsia="Times New Roman" w:hAnsi="Times New Roman" w:cs="Times New Roman"/>
          <w:color w:val="000000"/>
          <w:spacing w:val="0"/>
          <w:w w:val="100"/>
          <w:position w:val="0"/>
          <w:sz w:val="19"/>
          <w:szCs w:val="19"/>
        </w:rPr>
        <w:t>%</w:t>
      </w:r>
    </w:p>
    <w:p>
      <w:pPr>
        <w:pStyle w:val="Style16"/>
        <w:keepNext/>
        <w:keepLines/>
        <w:widowControl w:val="0"/>
        <w:shd w:val="clear" w:color="auto" w:fill="auto"/>
        <w:bidi w:val="0"/>
        <w:spacing w:before="0" w:after="600" w:line="240" w:lineRule="auto"/>
        <w:ind w:left="0" w:right="0" w:firstLine="0"/>
        <w:jc w:val="center"/>
      </w:pPr>
      <w:bookmarkStart w:id="846" w:name="bookmark846"/>
      <w:bookmarkStart w:id="847" w:name="bookmark847"/>
      <w:bookmarkStart w:id="848" w:name="bookmark848"/>
      <w:r>
        <w:rPr>
          <w:color w:val="000000"/>
          <w:spacing w:val="0"/>
          <w:w w:val="100"/>
          <w:position w:val="0"/>
        </w:rPr>
        <w:t>第十五章财务报告</w:t>
      </w:r>
      <w:bookmarkEnd w:id="846"/>
      <w:bookmarkEnd w:id="847"/>
      <w:bookmarkEnd w:id="848"/>
    </w:p>
    <w:p>
      <w:pPr>
        <w:pStyle w:val="Style18"/>
        <w:keepNext w:val="0"/>
        <w:keepLines w:val="0"/>
        <w:widowControl w:val="0"/>
        <w:shd w:val="clear" w:color="auto" w:fill="auto"/>
        <w:bidi w:val="0"/>
        <w:spacing w:before="0" w:after="0" w:line="318" w:lineRule="exact"/>
        <w:ind w:left="0" w:right="0" w:firstLine="420"/>
        <w:jc w:val="both"/>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tabs>
          <w:tab w:pos="1004" w:val="left"/>
        </w:tabs>
        <w:bidi w:val="0"/>
        <w:spacing w:before="0" w:after="0" w:line="318" w:lineRule="exact"/>
        <w:ind w:left="0" w:right="0" w:firstLine="420"/>
        <w:jc w:val="left"/>
        <w:rPr>
          <w:sz w:val="19"/>
          <w:szCs w:val="19"/>
        </w:rPr>
      </w:pPr>
      <w:bookmarkStart w:id="849" w:name="bookmark849"/>
      <w:r>
        <w:rPr>
          <w:color w:val="000000"/>
          <w:spacing w:val="0"/>
          <w:w w:val="100"/>
          <w:position w:val="0"/>
          <w:sz w:val="19"/>
          <w:szCs w:val="19"/>
        </w:rPr>
        <w:t>（</w:t>
      </w:r>
      <w:bookmarkEnd w:id="849"/>
      <w:r>
        <w:rPr>
          <w:color w:val="000000"/>
          <w:spacing w:val="0"/>
          <w:w w:val="100"/>
          <w:position w:val="0"/>
          <w:sz w:val="19"/>
          <w:szCs w:val="19"/>
        </w:rPr>
        <w:t>一）</w:t>
        <w:tab/>
        <w:t>掌握现金流量表的内容、结构及其编制方法</w:t>
      </w:r>
    </w:p>
    <w:p>
      <w:pPr>
        <w:pStyle w:val="Style18"/>
        <w:keepNext w:val="0"/>
        <w:keepLines w:val="0"/>
        <w:widowControl w:val="0"/>
        <w:shd w:val="clear" w:color="auto" w:fill="auto"/>
        <w:tabs>
          <w:tab w:pos="1004" w:val="left"/>
        </w:tabs>
        <w:bidi w:val="0"/>
        <w:spacing w:before="0" w:after="0" w:line="318" w:lineRule="exact"/>
        <w:ind w:left="0" w:right="0" w:firstLine="420"/>
        <w:jc w:val="left"/>
        <w:rPr>
          <w:sz w:val="19"/>
          <w:szCs w:val="19"/>
        </w:rPr>
      </w:pPr>
      <w:bookmarkStart w:id="850" w:name="bookmark850"/>
      <w:r>
        <w:rPr>
          <w:b/>
          <w:bCs/>
          <w:color w:val="000000"/>
          <w:spacing w:val="0"/>
          <w:w w:val="100"/>
          <w:position w:val="0"/>
          <w:sz w:val="19"/>
          <w:szCs w:val="19"/>
        </w:rPr>
        <w:t>（</w:t>
      </w:r>
      <w:bookmarkEnd w:id="850"/>
      <w:r>
        <w:rPr>
          <w:color w:val="000000"/>
          <w:spacing w:val="0"/>
          <w:w w:val="100"/>
          <w:position w:val="0"/>
          <w:sz w:val="19"/>
          <w:szCs w:val="19"/>
        </w:rPr>
        <w:t>二</w:t>
      </w:r>
      <w:r>
        <w:rPr>
          <w:b/>
          <w:bCs/>
          <w:color w:val="000000"/>
          <w:spacing w:val="0"/>
          <w:w w:val="100"/>
          <w:position w:val="0"/>
          <w:sz w:val="19"/>
          <w:szCs w:val="19"/>
        </w:rPr>
        <w:t>）</w:t>
        <w:tab/>
      </w:r>
      <w:r>
        <w:rPr>
          <w:color w:val="000000"/>
          <w:spacing w:val="0"/>
          <w:w w:val="100"/>
          <w:position w:val="0"/>
          <w:sz w:val="19"/>
          <w:szCs w:val="19"/>
        </w:rPr>
        <w:t>掌握终止经营的确认条件</w:t>
      </w:r>
    </w:p>
    <w:p>
      <w:pPr>
        <w:pStyle w:val="Style18"/>
        <w:keepNext w:val="0"/>
        <w:keepLines w:val="0"/>
        <w:widowControl w:val="0"/>
        <w:shd w:val="clear" w:color="auto" w:fill="auto"/>
        <w:tabs>
          <w:tab w:pos="1004" w:val="left"/>
        </w:tabs>
        <w:bidi w:val="0"/>
        <w:spacing w:before="0" w:after="0" w:line="318" w:lineRule="exact"/>
        <w:ind w:left="0" w:right="0" w:firstLine="420"/>
        <w:jc w:val="left"/>
        <w:rPr>
          <w:sz w:val="19"/>
          <w:szCs w:val="19"/>
        </w:rPr>
      </w:pPr>
      <w:bookmarkStart w:id="851" w:name="bookmark851"/>
      <w:r>
        <w:rPr>
          <w:b/>
          <w:bCs/>
          <w:color w:val="000000"/>
          <w:spacing w:val="0"/>
          <w:w w:val="100"/>
          <w:position w:val="0"/>
          <w:sz w:val="19"/>
          <w:szCs w:val="19"/>
        </w:rPr>
        <w:t>（</w:t>
      </w:r>
      <w:bookmarkEnd w:id="851"/>
      <w:r>
        <w:rPr>
          <w:color w:val="000000"/>
          <w:spacing w:val="0"/>
          <w:w w:val="100"/>
          <w:position w:val="0"/>
          <w:sz w:val="19"/>
          <w:szCs w:val="19"/>
        </w:rPr>
        <w:t>三</w:t>
      </w:r>
      <w:r>
        <w:rPr>
          <w:b/>
          <w:bCs/>
          <w:color w:val="000000"/>
          <w:spacing w:val="0"/>
          <w:w w:val="100"/>
          <w:position w:val="0"/>
          <w:sz w:val="19"/>
          <w:szCs w:val="19"/>
        </w:rPr>
        <w:t>）</w:t>
        <w:tab/>
      </w:r>
      <w:r>
        <w:rPr>
          <w:color w:val="000000"/>
          <w:spacing w:val="0"/>
          <w:w w:val="100"/>
          <w:position w:val="0"/>
          <w:sz w:val="19"/>
          <w:szCs w:val="19"/>
        </w:rPr>
        <w:t>掌握合并财务报表的概念</w:t>
      </w:r>
      <w:r>
        <w:rPr>
          <w:b/>
          <w:bCs/>
          <w:color w:val="000000"/>
          <w:spacing w:val="0"/>
          <w:w w:val="100"/>
          <w:position w:val="0"/>
          <w:sz w:val="19"/>
          <w:szCs w:val="19"/>
        </w:rPr>
        <w:t>、</w:t>
      </w:r>
      <w:r>
        <w:rPr>
          <w:color w:val="000000"/>
          <w:spacing w:val="0"/>
          <w:w w:val="100"/>
          <w:position w:val="0"/>
          <w:sz w:val="19"/>
          <w:szCs w:val="19"/>
        </w:rPr>
        <w:t>构成和合并财务报表合并范围的确定原则</w:t>
      </w:r>
    </w:p>
    <w:p>
      <w:pPr>
        <w:pStyle w:val="Style18"/>
        <w:keepNext w:val="0"/>
        <w:keepLines w:val="0"/>
        <w:widowControl w:val="0"/>
        <w:shd w:val="clear" w:color="auto" w:fill="auto"/>
        <w:tabs>
          <w:tab w:pos="1004" w:val="left"/>
        </w:tabs>
        <w:bidi w:val="0"/>
        <w:spacing w:before="0" w:after="0" w:line="318" w:lineRule="exact"/>
        <w:ind w:left="0" w:right="0" w:firstLine="420"/>
        <w:jc w:val="left"/>
        <w:rPr>
          <w:sz w:val="19"/>
          <w:szCs w:val="19"/>
        </w:rPr>
      </w:pPr>
      <w:bookmarkStart w:id="852" w:name="bookmark852"/>
      <w:r>
        <w:rPr>
          <w:b/>
          <w:bCs/>
          <w:color w:val="000000"/>
          <w:spacing w:val="0"/>
          <w:w w:val="100"/>
          <w:position w:val="0"/>
          <w:sz w:val="19"/>
          <w:szCs w:val="19"/>
        </w:rPr>
        <w:t>（</w:t>
      </w:r>
      <w:bookmarkEnd w:id="852"/>
      <w:r>
        <w:rPr>
          <w:color w:val="000000"/>
          <w:spacing w:val="0"/>
          <w:w w:val="100"/>
          <w:position w:val="0"/>
          <w:sz w:val="19"/>
          <w:szCs w:val="19"/>
        </w:rPr>
        <w:t>四</w:t>
      </w:r>
      <w:r>
        <w:rPr>
          <w:b/>
          <w:bCs/>
          <w:color w:val="000000"/>
          <w:spacing w:val="0"/>
          <w:w w:val="100"/>
          <w:position w:val="0"/>
          <w:sz w:val="19"/>
          <w:szCs w:val="19"/>
        </w:rPr>
        <w:t>）</w:t>
        <w:tab/>
      </w:r>
      <w:r>
        <w:rPr>
          <w:color w:val="000000"/>
          <w:spacing w:val="0"/>
          <w:w w:val="100"/>
          <w:position w:val="0"/>
          <w:sz w:val="19"/>
          <w:szCs w:val="19"/>
        </w:rPr>
        <w:t>掌握合并资产负债表的内容</w:t>
      </w:r>
      <w:r>
        <w:rPr>
          <w:b/>
          <w:bCs/>
          <w:color w:val="000000"/>
          <w:spacing w:val="0"/>
          <w:w w:val="100"/>
          <w:position w:val="0"/>
          <w:sz w:val="19"/>
          <w:szCs w:val="19"/>
        </w:rPr>
        <w:t>、格</w:t>
      </w:r>
      <w:r>
        <w:rPr>
          <w:color w:val="000000"/>
          <w:spacing w:val="0"/>
          <w:w w:val="100"/>
          <w:position w:val="0"/>
          <w:sz w:val="19"/>
          <w:szCs w:val="19"/>
        </w:rPr>
        <w:t>式和</w:t>
      </w:r>
      <w:r>
        <w:rPr>
          <w:b/>
          <w:bCs/>
          <w:color w:val="000000"/>
          <w:spacing w:val="0"/>
          <w:w w:val="100"/>
          <w:position w:val="0"/>
          <w:sz w:val="19"/>
          <w:szCs w:val="19"/>
        </w:rPr>
        <w:t>编制方法</w:t>
      </w:r>
    </w:p>
    <w:p>
      <w:pPr>
        <w:pStyle w:val="Style18"/>
        <w:keepNext w:val="0"/>
        <w:keepLines w:val="0"/>
        <w:widowControl w:val="0"/>
        <w:shd w:val="clear" w:color="auto" w:fill="auto"/>
        <w:tabs>
          <w:tab w:pos="1004" w:val="left"/>
        </w:tabs>
        <w:bidi w:val="0"/>
        <w:spacing w:before="0" w:after="0" w:line="318" w:lineRule="exact"/>
        <w:ind w:left="0" w:right="0" w:firstLine="420"/>
        <w:jc w:val="left"/>
        <w:rPr>
          <w:sz w:val="19"/>
          <w:szCs w:val="19"/>
        </w:rPr>
      </w:pPr>
      <w:bookmarkStart w:id="853" w:name="bookmark853"/>
      <w:r>
        <w:rPr>
          <w:color w:val="000000"/>
          <w:spacing w:val="0"/>
          <w:w w:val="100"/>
          <w:position w:val="0"/>
          <w:sz w:val="19"/>
          <w:szCs w:val="19"/>
        </w:rPr>
        <w:t>（</w:t>
      </w:r>
      <w:bookmarkEnd w:id="853"/>
      <w:r>
        <w:rPr>
          <w:color w:val="000000"/>
          <w:spacing w:val="0"/>
          <w:w w:val="100"/>
          <w:position w:val="0"/>
          <w:sz w:val="19"/>
          <w:szCs w:val="19"/>
        </w:rPr>
        <w:t>五）</w:t>
        <w:tab/>
        <w:t>掌握合并利润表的内容、格式和编制方法</w:t>
      </w:r>
    </w:p>
    <w:p>
      <w:pPr>
        <w:pStyle w:val="Style18"/>
        <w:keepNext w:val="0"/>
        <w:keepLines w:val="0"/>
        <w:widowControl w:val="0"/>
        <w:shd w:val="clear" w:color="auto" w:fill="auto"/>
        <w:tabs>
          <w:tab w:pos="1004" w:val="left"/>
        </w:tabs>
        <w:bidi w:val="0"/>
        <w:spacing w:before="0" w:after="0" w:line="318" w:lineRule="exact"/>
        <w:ind w:left="0" w:right="0" w:firstLine="420"/>
        <w:jc w:val="left"/>
        <w:rPr>
          <w:sz w:val="19"/>
          <w:szCs w:val="19"/>
        </w:rPr>
      </w:pPr>
      <w:bookmarkStart w:id="854" w:name="bookmark854"/>
      <w:r>
        <w:rPr>
          <w:color w:val="000000"/>
          <w:spacing w:val="0"/>
          <w:w w:val="100"/>
          <w:position w:val="0"/>
          <w:sz w:val="19"/>
          <w:szCs w:val="19"/>
        </w:rPr>
        <w:t>（</w:t>
      </w:r>
      <w:bookmarkEnd w:id="854"/>
      <w:r>
        <w:rPr>
          <w:color w:val="000000"/>
          <w:spacing w:val="0"/>
          <w:w w:val="100"/>
          <w:position w:val="0"/>
          <w:sz w:val="19"/>
          <w:szCs w:val="19"/>
        </w:rPr>
        <w:t>六）</w:t>
        <w:tab/>
        <w:t>掌握合并现金流量表的内容、格式和编制方法</w:t>
      </w:r>
    </w:p>
    <w:p>
      <w:pPr>
        <w:pStyle w:val="Style18"/>
        <w:keepNext w:val="0"/>
        <w:keepLines w:val="0"/>
        <w:widowControl w:val="0"/>
        <w:shd w:val="clear" w:color="auto" w:fill="auto"/>
        <w:tabs>
          <w:tab w:pos="1004" w:val="left"/>
        </w:tabs>
        <w:bidi w:val="0"/>
        <w:spacing w:before="0" w:after="0" w:line="318" w:lineRule="exact"/>
        <w:ind w:left="0" w:right="0" w:firstLine="420"/>
        <w:jc w:val="left"/>
        <w:rPr>
          <w:sz w:val="19"/>
          <w:szCs w:val="19"/>
        </w:rPr>
      </w:pPr>
      <w:bookmarkStart w:id="855" w:name="bookmark855"/>
      <w:r>
        <w:rPr>
          <w:color w:val="000000"/>
          <w:spacing w:val="0"/>
          <w:w w:val="100"/>
          <w:position w:val="0"/>
          <w:sz w:val="19"/>
          <w:szCs w:val="19"/>
        </w:rPr>
        <w:t>（</w:t>
      </w:r>
      <w:bookmarkEnd w:id="855"/>
      <w:r>
        <w:rPr>
          <w:color w:val="000000"/>
          <w:spacing w:val="0"/>
          <w:w w:val="100"/>
          <w:position w:val="0"/>
          <w:sz w:val="19"/>
          <w:szCs w:val="19"/>
        </w:rPr>
        <w:t>七）</w:t>
        <w:tab/>
        <w:t>掌握合并所有者权益变动表的内容、格式和编制方法</w:t>
      </w:r>
    </w:p>
    <w:p>
      <w:pPr>
        <w:pStyle w:val="Style18"/>
        <w:keepNext w:val="0"/>
        <w:keepLines w:val="0"/>
        <w:widowControl w:val="0"/>
        <w:shd w:val="clear" w:color="auto" w:fill="auto"/>
        <w:tabs>
          <w:tab w:pos="1004" w:val="left"/>
        </w:tabs>
        <w:bidi w:val="0"/>
        <w:spacing w:before="0" w:after="0" w:line="318" w:lineRule="exact"/>
        <w:ind w:left="0" w:right="0" w:firstLine="420"/>
        <w:jc w:val="left"/>
        <w:rPr>
          <w:sz w:val="19"/>
          <w:szCs w:val="19"/>
        </w:rPr>
      </w:pPr>
      <w:bookmarkStart w:id="856" w:name="bookmark856"/>
      <w:r>
        <w:rPr>
          <w:color w:val="000000"/>
          <w:spacing w:val="0"/>
          <w:w w:val="100"/>
          <w:position w:val="0"/>
          <w:sz w:val="19"/>
          <w:szCs w:val="19"/>
        </w:rPr>
        <w:t>（</w:t>
      </w:r>
      <w:bookmarkEnd w:id="856"/>
      <w:r>
        <w:rPr>
          <w:color w:val="000000"/>
          <w:spacing w:val="0"/>
          <w:w w:val="100"/>
          <w:position w:val="0"/>
          <w:sz w:val="19"/>
          <w:szCs w:val="19"/>
        </w:rPr>
        <w:t>八）</w:t>
        <w:tab/>
        <w:t>熟悉编制合并财务报表的编制原则、前期准备事项和程序</w:t>
      </w:r>
    </w:p>
    <w:p>
      <w:pPr>
        <w:pStyle w:val="Style18"/>
        <w:keepNext w:val="0"/>
        <w:keepLines w:val="0"/>
        <w:widowControl w:val="0"/>
        <w:shd w:val="clear" w:color="auto" w:fill="auto"/>
        <w:tabs>
          <w:tab w:pos="1004" w:val="left"/>
        </w:tabs>
        <w:bidi w:val="0"/>
        <w:spacing w:before="0" w:after="0" w:line="318" w:lineRule="exact"/>
        <w:ind w:left="0" w:right="0" w:firstLine="420"/>
        <w:jc w:val="left"/>
        <w:rPr>
          <w:sz w:val="19"/>
          <w:szCs w:val="19"/>
        </w:rPr>
      </w:pPr>
      <w:bookmarkStart w:id="857" w:name="bookmark857"/>
      <w:r>
        <w:rPr>
          <w:b/>
          <w:bCs/>
          <w:color w:val="000000"/>
          <w:spacing w:val="0"/>
          <w:w w:val="100"/>
          <w:position w:val="0"/>
          <w:sz w:val="19"/>
          <w:szCs w:val="19"/>
        </w:rPr>
        <w:t>（</w:t>
      </w:r>
      <w:bookmarkEnd w:id="857"/>
      <w:r>
        <w:rPr>
          <w:color w:val="000000"/>
          <w:spacing w:val="0"/>
          <w:w w:val="100"/>
          <w:position w:val="0"/>
          <w:sz w:val="19"/>
          <w:szCs w:val="19"/>
        </w:rPr>
        <w:t>九</w:t>
      </w:r>
      <w:r>
        <w:rPr>
          <w:b/>
          <w:bCs/>
          <w:color w:val="000000"/>
          <w:spacing w:val="0"/>
          <w:w w:val="100"/>
          <w:position w:val="0"/>
          <w:sz w:val="19"/>
          <w:szCs w:val="19"/>
        </w:rPr>
        <w:t>）</w:t>
        <w:tab/>
      </w:r>
      <w:r>
        <w:rPr>
          <w:color w:val="000000"/>
          <w:spacing w:val="0"/>
          <w:w w:val="100"/>
          <w:position w:val="0"/>
          <w:sz w:val="19"/>
          <w:szCs w:val="19"/>
        </w:rPr>
        <w:t>了解财务报表的构成</w:t>
      </w:r>
      <w:r>
        <w:rPr>
          <w:b/>
          <w:bCs/>
          <w:color w:val="000000"/>
          <w:spacing w:val="0"/>
          <w:w w:val="100"/>
          <w:position w:val="0"/>
          <w:sz w:val="19"/>
          <w:szCs w:val="19"/>
        </w:rPr>
        <w:t>、</w:t>
      </w:r>
      <w:r>
        <w:rPr>
          <w:color w:val="000000"/>
          <w:spacing w:val="0"/>
          <w:w w:val="100"/>
          <w:position w:val="0"/>
          <w:sz w:val="19"/>
          <w:szCs w:val="19"/>
        </w:rPr>
        <w:t>分类和列报的基本要求</w:t>
      </w:r>
    </w:p>
    <w:p>
      <w:pPr>
        <w:pStyle w:val="Style18"/>
        <w:keepNext w:val="0"/>
        <w:keepLines w:val="0"/>
        <w:widowControl w:val="0"/>
        <w:shd w:val="clear" w:color="auto" w:fill="auto"/>
        <w:bidi w:val="0"/>
        <w:spacing w:before="0" w:after="0" w:line="318" w:lineRule="exact"/>
        <w:ind w:left="0" w:right="0" w:firstLine="420"/>
        <w:jc w:val="left"/>
        <w:rPr>
          <w:sz w:val="19"/>
          <w:szCs w:val="19"/>
        </w:rPr>
      </w:pPr>
      <w:r>
        <w:rPr>
          <w:b/>
          <w:bCs/>
          <w:color w:val="000000"/>
          <w:spacing w:val="0"/>
          <w:w w:val="100"/>
          <w:position w:val="0"/>
          <w:sz w:val="19"/>
          <w:szCs w:val="19"/>
        </w:rPr>
        <w:t>（</w:t>
      </w:r>
      <w:r>
        <w:rPr>
          <w:color w:val="000000"/>
          <w:spacing w:val="0"/>
          <w:w w:val="100"/>
          <w:position w:val="0"/>
          <w:sz w:val="19"/>
          <w:szCs w:val="19"/>
        </w:rPr>
        <w:t>十</w:t>
      </w:r>
      <w:r>
        <w:rPr>
          <w:b/>
          <w:bCs/>
          <w:color w:val="000000"/>
          <w:spacing w:val="0"/>
          <w:w w:val="100"/>
          <w:position w:val="0"/>
          <w:sz w:val="19"/>
          <w:szCs w:val="19"/>
        </w:rPr>
        <w:t>）了</w:t>
      </w:r>
      <w:r>
        <w:rPr>
          <w:color w:val="000000"/>
          <w:spacing w:val="0"/>
          <w:w w:val="100"/>
          <w:position w:val="0"/>
          <w:sz w:val="19"/>
          <w:szCs w:val="19"/>
        </w:rPr>
        <w:t>解终止经营列报的基本要求</w:t>
      </w:r>
    </w:p>
    <w:p>
      <w:pPr>
        <w:pStyle w:val="Style18"/>
        <w:keepNext w:val="0"/>
        <w:keepLines w:val="0"/>
        <w:widowControl w:val="0"/>
        <w:shd w:val="clear" w:color="auto" w:fill="auto"/>
        <w:bidi w:val="0"/>
        <w:spacing w:before="0" w:after="320" w:line="318" w:lineRule="exact"/>
        <w:ind w:left="0" w:right="0" w:firstLine="420"/>
        <w:jc w:val="left"/>
        <w:rPr>
          <w:sz w:val="19"/>
          <w:szCs w:val="19"/>
        </w:rPr>
      </w:pPr>
      <w:r>
        <w:rPr>
          <w:b/>
          <w:bCs/>
          <w:color w:val="000000"/>
          <w:spacing w:val="0"/>
          <w:w w:val="100"/>
          <w:position w:val="0"/>
          <w:sz w:val="19"/>
          <w:szCs w:val="19"/>
        </w:rPr>
        <w:t>（</w:t>
      </w:r>
      <w:r>
        <w:rPr>
          <w:color w:val="000000"/>
          <w:spacing w:val="0"/>
          <w:w w:val="100"/>
          <w:position w:val="0"/>
          <w:sz w:val="19"/>
          <w:szCs w:val="19"/>
        </w:rPr>
        <w:t>十一</w:t>
      </w:r>
      <w:r>
        <w:rPr>
          <w:b/>
          <w:bCs/>
          <w:color w:val="000000"/>
          <w:spacing w:val="0"/>
          <w:w w:val="100"/>
          <w:position w:val="0"/>
          <w:sz w:val="19"/>
          <w:szCs w:val="19"/>
        </w:rPr>
        <w:t>）</w:t>
      </w:r>
      <w:r>
        <w:rPr>
          <w:color w:val="000000"/>
          <w:spacing w:val="0"/>
          <w:w w:val="100"/>
          <w:position w:val="0"/>
          <w:sz w:val="19"/>
          <w:szCs w:val="19"/>
        </w:rPr>
        <w:t>了解合并财务报表附注的主要披露内容</w:t>
      </w:r>
    </w:p>
    <w:p>
      <w:pPr>
        <w:pStyle w:val="Style18"/>
        <w:keepNext w:val="0"/>
        <w:keepLines w:val="0"/>
        <w:widowControl w:val="0"/>
        <w:shd w:val="clear" w:color="auto" w:fill="auto"/>
        <w:bidi w:val="0"/>
        <w:spacing w:before="0" w:after="320" w:line="318" w:lineRule="exact"/>
        <w:ind w:left="0" w:right="0" w:firstLine="420"/>
        <w:jc w:val="both"/>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bidi w:val="0"/>
        <w:spacing w:before="0" w:after="260" w:line="240" w:lineRule="auto"/>
        <w:ind w:left="0" w:right="0" w:firstLine="0"/>
        <w:jc w:val="center"/>
        <w:rPr>
          <w:sz w:val="24"/>
          <w:szCs w:val="24"/>
        </w:rPr>
      </w:pPr>
      <w:bookmarkStart w:id="858" w:name="bookmark858"/>
      <w:bookmarkStart w:id="859" w:name="bookmark859"/>
      <w:bookmarkStart w:id="860" w:name="bookmark860"/>
      <w:r>
        <w:rPr>
          <w:color w:val="000000"/>
          <w:spacing w:val="0"/>
          <w:w w:val="100"/>
          <w:position w:val="0"/>
          <w:sz w:val="24"/>
          <w:szCs w:val="24"/>
        </w:rPr>
        <w:t>第一节财务报告概述</w:t>
      </w:r>
      <w:bookmarkEnd w:id="858"/>
      <w:bookmarkEnd w:id="859"/>
      <w:bookmarkEnd w:id="860"/>
    </w:p>
    <w:p>
      <w:pPr>
        <w:pStyle w:val="Style24"/>
        <w:keepNext/>
        <w:keepLines/>
        <w:widowControl w:val="0"/>
        <w:shd w:val="clear" w:color="auto" w:fill="auto"/>
        <w:tabs>
          <w:tab w:pos="955" w:val="left"/>
        </w:tabs>
        <w:bidi w:val="0"/>
        <w:spacing w:before="0" w:after="140" w:line="318" w:lineRule="exact"/>
        <w:ind w:left="0" w:right="0"/>
        <w:jc w:val="both"/>
      </w:pPr>
      <w:bookmarkStart w:id="861" w:name="bookmark861"/>
      <w:bookmarkStart w:id="862" w:name="bookmark862"/>
      <w:bookmarkStart w:id="863" w:name="bookmark863"/>
      <w:bookmarkStart w:id="864" w:name="bookmark864"/>
      <w:r>
        <w:rPr>
          <w:color w:val="000000"/>
          <w:spacing w:val="0"/>
          <w:w w:val="100"/>
          <w:position w:val="0"/>
        </w:rPr>
        <w:t>一</w:t>
      </w:r>
      <w:bookmarkEnd w:id="863"/>
      <w:r>
        <w:rPr>
          <w:b w:val="0"/>
          <w:bCs w:val="0"/>
          <w:color w:val="000000"/>
          <w:spacing w:val="0"/>
          <w:w w:val="100"/>
          <w:position w:val="0"/>
        </w:rPr>
        <w:t>、</w:t>
        <w:tab/>
      </w:r>
      <w:r>
        <w:rPr>
          <w:color w:val="000000"/>
          <w:spacing w:val="0"/>
          <w:w w:val="100"/>
          <w:position w:val="0"/>
        </w:rPr>
        <w:t>财务报告概述</w:t>
      </w:r>
      <w:bookmarkEnd w:id="861"/>
      <w:bookmarkEnd w:id="862"/>
      <w:bookmarkEnd w:id="864"/>
    </w:p>
    <w:p>
      <w:pPr>
        <w:pStyle w:val="Style18"/>
        <w:keepNext w:val="0"/>
        <w:keepLines w:val="0"/>
        <w:widowControl w:val="0"/>
        <w:shd w:val="clear" w:color="auto" w:fill="auto"/>
        <w:bidi w:val="0"/>
        <w:spacing w:before="0" w:after="0" w:line="318" w:lineRule="exact"/>
        <w:ind w:left="0" w:right="0" w:firstLine="420"/>
        <w:jc w:val="both"/>
        <w:rPr>
          <w:sz w:val="19"/>
          <w:szCs w:val="19"/>
        </w:rPr>
      </w:pPr>
      <w:r>
        <w:rPr>
          <w:color w:val="000000"/>
          <w:spacing w:val="0"/>
          <w:w w:val="100"/>
          <w:position w:val="0"/>
          <w:sz w:val="20"/>
          <w:szCs w:val="20"/>
        </w:rPr>
        <w:t>财务报告（又称</w:t>
      </w:r>
      <w:r>
        <w:rPr>
          <w:color w:val="000000"/>
          <w:spacing w:val="0"/>
          <w:w w:val="100"/>
          <w:position w:val="0"/>
          <w:sz w:val="19"/>
          <w:szCs w:val="19"/>
          <w:lang w:val="zh-CN" w:eastAsia="zh-CN" w:bidi="zh-CN"/>
        </w:rPr>
        <w:t>“</w:t>
      </w:r>
      <w:r>
        <w:rPr>
          <w:color w:val="000000"/>
          <w:spacing w:val="0"/>
          <w:w w:val="100"/>
          <w:position w:val="0"/>
          <w:sz w:val="20"/>
          <w:szCs w:val="20"/>
          <w:lang w:val="zh-CN" w:eastAsia="zh-CN" w:bidi="zh-CN"/>
        </w:rPr>
        <w:t>财</w:t>
      </w:r>
      <w:r>
        <w:rPr>
          <w:color w:val="000000"/>
          <w:spacing w:val="0"/>
          <w:w w:val="100"/>
          <w:position w:val="0"/>
          <w:sz w:val="20"/>
          <w:szCs w:val="20"/>
        </w:rPr>
        <w:t>务会计报告</w:t>
      </w:r>
      <w:r>
        <w:rPr>
          <w:color w:val="000000"/>
          <w:spacing w:val="0"/>
          <w:w w:val="100"/>
          <w:position w:val="0"/>
          <w:sz w:val="19"/>
          <w:szCs w:val="19"/>
        </w:rPr>
        <w:t>”），</w:t>
      </w:r>
      <w:r>
        <w:rPr>
          <w:color w:val="000000"/>
          <w:spacing w:val="0"/>
          <w:w w:val="100"/>
          <w:position w:val="0"/>
          <w:sz w:val="20"/>
          <w:szCs w:val="20"/>
        </w:rPr>
        <w:t>是指企业对外提供的反映企业某一特定日期 的财务状况和某一会计期间的经营成果</w:t>
      </w:r>
      <w:r>
        <w:rPr>
          <w:color w:val="000000"/>
          <w:spacing w:val="0"/>
          <w:w w:val="100"/>
          <w:position w:val="0"/>
          <w:sz w:val="19"/>
          <w:szCs w:val="19"/>
        </w:rPr>
        <w:t>、</w:t>
      </w:r>
      <w:r>
        <w:rPr>
          <w:color w:val="000000"/>
          <w:spacing w:val="0"/>
          <w:w w:val="100"/>
          <w:position w:val="0"/>
          <w:sz w:val="20"/>
          <w:szCs w:val="20"/>
        </w:rPr>
        <w:t>现金流量等会计信息的文件</w:t>
      </w:r>
      <w:r>
        <w:rPr>
          <w:color w:val="000000"/>
          <w:spacing w:val="0"/>
          <w:w w:val="100"/>
          <w:position w:val="0"/>
          <w:sz w:val="19"/>
          <w:szCs w:val="19"/>
        </w:rPr>
        <w:t>。</w:t>
      </w:r>
    </w:p>
    <w:p>
      <w:pPr>
        <w:pStyle w:val="Style18"/>
        <w:keepNext w:val="0"/>
        <w:keepLines w:val="0"/>
        <w:widowControl w:val="0"/>
        <w:shd w:val="clear" w:color="auto" w:fill="auto"/>
        <w:bidi w:val="0"/>
        <w:spacing w:before="0" w:after="0" w:line="318" w:lineRule="exact"/>
        <w:ind w:left="0" w:right="0" w:firstLine="420"/>
        <w:jc w:val="both"/>
      </w:pPr>
      <w:r>
        <w:rPr>
          <w:color w:val="000000"/>
          <w:spacing w:val="0"/>
          <w:w w:val="100"/>
          <w:position w:val="0"/>
          <w:sz w:val="19"/>
          <w:szCs w:val="19"/>
        </w:rPr>
        <w:t>（</w:t>
      </w:r>
      <w:r>
        <w:rPr>
          <w:color w:val="000000"/>
          <w:spacing w:val="0"/>
          <w:w w:val="100"/>
          <w:position w:val="0"/>
          <w:lang w:val="en-US" w:eastAsia="en-US" w:bidi="en-US"/>
        </w:rPr>
        <w:t>—</w:t>
      </w:r>
      <w:r>
        <w:rPr>
          <w:color w:val="000000"/>
          <w:spacing w:val="0"/>
          <w:w w:val="100"/>
          <w:position w:val="0"/>
          <w:sz w:val="19"/>
          <w:szCs w:val="19"/>
        </w:rPr>
        <w:t>）</w:t>
      </w:r>
      <w:r>
        <w:rPr>
          <w:color w:val="000000"/>
          <w:spacing w:val="0"/>
          <w:w w:val="100"/>
          <w:position w:val="0"/>
        </w:rPr>
        <w:t>财务报表的构成</w:t>
      </w:r>
    </w:p>
    <w:p>
      <w:pPr>
        <w:pStyle w:val="Style18"/>
        <w:keepNext w:val="0"/>
        <w:keepLines w:val="0"/>
        <w:widowControl w:val="0"/>
        <w:shd w:val="clear" w:color="auto" w:fill="auto"/>
        <w:bidi w:val="0"/>
        <w:spacing w:before="0" w:after="0" w:line="318" w:lineRule="exact"/>
        <w:ind w:left="0" w:right="0" w:firstLine="420"/>
        <w:jc w:val="both"/>
        <w:rPr>
          <w:sz w:val="19"/>
          <w:szCs w:val="19"/>
        </w:rPr>
      </w:pPr>
      <w:r>
        <w:rPr>
          <w:color w:val="000000"/>
          <w:spacing w:val="0"/>
          <w:w w:val="100"/>
          <w:position w:val="0"/>
          <w:sz w:val="20"/>
          <w:szCs w:val="20"/>
        </w:rPr>
        <w:t xml:space="preserve">财务报表由报表本身及其附注两部分构成。一套完整的财务报表至少应当包括 </w:t>
      </w:r>
      <w:r>
        <w:rPr>
          <w:color w:val="000000"/>
          <w:spacing w:val="0"/>
          <w:w w:val="100"/>
          <w:position w:val="0"/>
          <w:sz w:val="20"/>
          <w:szCs w:val="20"/>
          <w:lang w:val="zh-CN" w:eastAsia="zh-CN" w:bidi="zh-CN"/>
        </w:rPr>
        <w:t>“四</w:t>
      </w:r>
      <w:r>
        <w:rPr>
          <w:color w:val="000000"/>
          <w:spacing w:val="0"/>
          <w:w w:val="100"/>
          <w:position w:val="0"/>
          <w:sz w:val="20"/>
          <w:szCs w:val="20"/>
        </w:rPr>
        <w:t>表一注</w:t>
      </w:r>
      <w:r>
        <w:rPr>
          <w:color w:val="000000"/>
          <w:spacing w:val="0"/>
          <w:w w:val="100"/>
          <w:position w:val="0"/>
          <w:sz w:val="19"/>
          <w:szCs w:val="19"/>
        </w:rPr>
        <w:t>”，</w:t>
      </w:r>
      <w:r>
        <w:rPr>
          <w:color w:val="000000"/>
          <w:spacing w:val="0"/>
          <w:w w:val="100"/>
          <w:position w:val="0"/>
          <w:sz w:val="20"/>
          <w:szCs w:val="20"/>
        </w:rPr>
        <w:t>即资产负债表、利润表</w:t>
      </w:r>
      <w:r>
        <w:rPr>
          <w:color w:val="000000"/>
          <w:spacing w:val="0"/>
          <w:w w:val="100"/>
          <w:position w:val="0"/>
          <w:sz w:val="19"/>
          <w:szCs w:val="19"/>
        </w:rPr>
        <w:t>、</w:t>
      </w:r>
      <w:r>
        <w:rPr>
          <w:color w:val="000000"/>
          <w:spacing w:val="0"/>
          <w:w w:val="100"/>
          <w:position w:val="0"/>
          <w:sz w:val="20"/>
          <w:szCs w:val="20"/>
        </w:rPr>
        <w:t>现金流量表</w:t>
      </w:r>
      <w:r>
        <w:rPr>
          <w:color w:val="000000"/>
          <w:spacing w:val="0"/>
          <w:w w:val="100"/>
          <w:position w:val="0"/>
          <w:sz w:val="19"/>
          <w:szCs w:val="19"/>
        </w:rPr>
        <w:t>、</w:t>
      </w:r>
      <w:r>
        <w:rPr>
          <w:color w:val="000000"/>
          <w:spacing w:val="0"/>
          <w:w w:val="100"/>
          <w:position w:val="0"/>
          <w:sz w:val="20"/>
          <w:szCs w:val="20"/>
        </w:rPr>
        <w:t>所有者权益（或股东权益</w:t>
      </w:r>
      <w:r>
        <w:rPr>
          <w:color w:val="000000"/>
          <w:spacing w:val="0"/>
          <w:w w:val="100"/>
          <w:position w:val="0"/>
          <w:sz w:val="19"/>
          <w:szCs w:val="19"/>
        </w:rPr>
        <w:t>，</w:t>
      </w:r>
      <w:r>
        <w:rPr>
          <w:color w:val="000000"/>
          <w:spacing w:val="0"/>
          <w:w w:val="100"/>
          <w:position w:val="0"/>
          <w:sz w:val="20"/>
          <w:szCs w:val="20"/>
        </w:rPr>
        <w:t>下 同）变动表以及附注</w:t>
      </w:r>
      <w:r>
        <w:rPr>
          <w:color w:val="000000"/>
          <w:spacing w:val="0"/>
          <w:w w:val="100"/>
          <w:position w:val="0"/>
          <w:sz w:val="19"/>
          <w:szCs w:val="19"/>
        </w:rPr>
        <w:t>。</w:t>
      </w:r>
    </w:p>
    <w:p>
      <w:pPr>
        <w:pStyle w:val="Style18"/>
        <w:keepNext w:val="0"/>
        <w:keepLines w:val="0"/>
        <w:widowControl w:val="0"/>
        <w:shd w:val="clear" w:color="auto" w:fill="auto"/>
        <w:bidi w:val="0"/>
        <w:spacing w:before="0" w:after="0" w:line="318" w:lineRule="exact"/>
        <w:ind w:left="0" w:right="0" w:firstLine="420"/>
        <w:jc w:val="both"/>
      </w:pPr>
      <w:r>
        <w:rPr>
          <w:color w:val="000000"/>
          <w:spacing w:val="0"/>
          <w:w w:val="100"/>
          <w:position w:val="0"/>
          <w:sz w:val="19"/>
          <w:szCs w:val="19"/>
        </w:rPr>
        <w:t>（二）</w:t>
      </w:r>
      <w:r>
        <w:rPr>
          <w:color w:val="000000"/>
          <w:spacing w:val="0"/>
          <w:w w:val="100"/>
          <w:position w:val="0"/>
        </w:rPr>
        <w:t>财务报表的分类</w:t>
      </w:r>
    </w:p>
    <w:p>
      <w:pPr>
        <w:pStyle w:val="Style18"/>
        <w:keepNext w:val="0"/>
        <w:keepLines w:val="0"/>
        <w:widowControl w:val="0"/>
        <w:shd w:val="clear" w:color="auto" w:fill="auto"/>
        <w:bidi w:val="0"/>
        <w:spacing w:before="0" w:after="140" w:line="318" w:lineRule="exact"/>
        <w:ind w:left="0" w:right="0" w:firstLine="420"/>
        <w:jc w:val="both"/>
        <w:rPr>
          <w:sz w:val="19"/>
          <w:szCs w:val="19"/>
        </w:rPr>
      </w:pPr>
      <w:r>
        <w:rPr>
          <w:color w:val="000000"/>
          <w:spacing w:val="0"/>
          <w:w w:val="100"/>
          <w:position w:val="0"/>
          <w:sz w:val="20"/>
          <w:szCs w:val="20"/>
        </w:rPr>
        <w:t>财务报表可以按照不同的标准进行分类</w:t>
      </w:r>
      <w:r>
        <w:rPr>
          <w:color w:val="000000"/>
          <w:spacing w:val="0"/>
          <w:w w:val="100"/>
          <w:position w:val="0"/>
          <w:sz w:val="19"/>
          <w:szCs w:val="19"/>
        </w:rPr>
        <w:t>。</w:t>
      </w:r>
      <w:r>
        <w:rPr>
          <w:color w:val="000000"/>
          <w:spacing w:val="0"/>
          <w:w w:val="100"/>
          <w:position w:val="0"/>
          <w:sz w:val="20"/>
          <w:szCs w:val="20"/>
        </w:rPr>
        <w:t>按财务报表编报期间的不同，可以分为 中期财务报表和年度财务报表</w:t>
      </w:r>
      <w:r>
        <w:rPr>
          <w:color w:val="000000"/>
          <w:spacing w:val="0"/>
          <w:w w:val="100"/>
          <w:position w:val="0"/>
          <w:sz w:val="19"/>
          <w:szCs w:val="19"/>
        </w:rPr>
        <w:t>；</w:t>
      </w:r>
      <w:r>
        <w:rPr>
          <w:color w:val="000000"/>
          <w:spacing w:val="0"/>
          <w:w w:val="100"/>
          <w:position w:val="0"/>
          <w:sz w:val="20"/>
          <w:szCs w:val="20"/>
        </w:rPr>
        <w:t>按财务报表编报主体的不同，可以分为个别财务报表 和合并财务报表</w:t>
      </w:r>
      <w:r>
        <w:rPr>
          <w:color w:val="000000"/>
          <w:spacing w:val="0"/>
          <w:w w:val="100"/>
          <w:position w:val="0"/>
          <w:sz w:val="19"/>
          <w:szCs w:val="19"/>
        </w:rPr>
        <w:t>。</w:t>
      </w:r>
    </w:p>
    <w:p>
      <w:pPr>
        <w:pStyle w:val="Style24"/>
        <w:keepNext/>
        <w:keepLines/>
        <w:widowControl w:val="0"/>
        <w:shd w:val="clear" w:color="auto" w:fill="auto"/>
        <w:tabs>
          <w:tab w:pos="955" w:val="left"/>
        </w:tabs>
        <w:bidi w:val="0"/>
        <w:spacing w:before="0" w:after="140" w:line="318" w:lineRule="exact"/>
        <w:ind w:left="0" w:right="0"/>
        <w:jc w:val="both"/>
      </w:pPr>
      <w:bookmarkStart w:id="865" w:name="bookmark865"/>
      <w:bookmarkStart w:id="866" w:name="bookmark866"/>
      <w:bookmarkStart w:id="867" w:name="bookmark867"/>
      <w:bookmarkStart w:id="868" w:name="bookmark868"/>
      <w:r>
        <w:rPr>
          <w:color w:val="000000"/>
          <w:spacing w:val="0"/>
          <w:w w:val="100"/>
          <w:position w:val="0"/>
        </w:rPr>
        <w:t>二</w:t>
      </w:r>
      <w:bookmarkEnd w:id="867"/>
      <w:r>
        <w:rPr>
          <w:b w:val="0"/>
          <w:bCs w:val="0"/>
          <w:color w:val="000000"/>
          <w:spacing w:val="0"/>
          <w:w w:val="100"/>
          <w:position w:val="0"/>
        </w:rPr>
        <w:t>、</w:t>
        <w:tab/>
      </w:r>
      <w:r>
        <w:rPr>
          <w:color w:val="000000"/>
          <w:spacing w:val="0"/>
          <w:w w:val="100"/>
          <w:position w:val="0"/>
        </w:rPr>
        <w:t>财务报表</w:t>
      </w:r>
      <w:r>
        <w:rPr>
          <w:b w:val="0"/>
          <w:bCs w:val="0"/>
          <w:color w:val="000000"/>
          <w:spacing w:val="0"/>
          <w:w w:val="100"/>
          <w:position w:val="0"/>
        </w:rPr>
        <w:t>列</w:t>
      </w:r>
      <w:r>
        <w:rPr>
          <w:color w:val="000000"/>
          <w:spacing w:val="0"/>
          <w:w w:val="100"/>
          <w:position w:val="0"/>
        </w:rPr>
        <w:t>报的基本要求</w:t>
      </w:r>
      <w:bookmarkEnd w:id="865"/>
      <w:bookmarkEnd w:id="866"/>
      <w:bookmarkEnd w:id="868"/>
    </w:p>
    <w:p>
      <w:pPr>
        <w:pStyle w:val="Style18"/>
        <w:keepNext w:val="0"/>
        <w:keepLines w:val="0"/>
        <w:widowControl w:val="0"/>
        <w:shd w:val="clear" w:color="auto" w:fill="auto"/>
        <w:bidi w:val="0"/>
        <w:spacing w:before="0" w:line="307" w:lineRule="exact"/>
        <w:ind w:left="420" w:right="0" w:firstLine="0"/>
        <w:jc w:val="left"/>
      </w:pPr>
      <w:r>
        <w:rPr>
          <w:color w:val="000000"/>
          <w:spacing w:val="0"/>
          <w:w w:val="100"/>
          <w:position w:val="0"/>
          <w:sz w:val="19"/>
          <w:szCs w:val="19"/>
        </w:rPr>
        <w:t>（</w:t>
      </w:r>
      <w:r>
        <w:rPr>
          <w:color w:val="000000"/>
          <w:spacing w:val="0"/>
          <w:w w:val="100"/>
          <w:position w:val="0"/>
        </w:rPr>
        <w:t>一</w:t>
      </w:r>
      <w:r>
        <w:rPr>
          <w:color w:val="000000"/>
          <w:spacing w:val="0"/>
          <w:w w:val="100"/>
          <w:position w:val="0"/>
          <w:sz w:val="19"/>
          <w:szCs w:val="19"/>
        </w:rPr>
        <w:t>）</w:t>
      </w:r>
      <w:r>
        <w:rPr>
          <w:color w:val="000000"/>
          <w:spacing w:val="0"/>
          <w:w w:val="100"/>
          <w:position w:val="0"/>
        </w:rPr>
        <w:t>依据各项会计准则确认和计量的结果编制财务报表 企业应当根据实际发生的交易和事项，遵循基本准则、各项具体会计准则及解释</w:t>
      </w:r>
    </w:p>
    <w:p>
      <w:pPr>
        <w:pStyle w:val="Style36"/>
        <w:keepNext w:val="0"/>
        <w:keepLines w:val="0"/>
        <w:widowControl w:val="0"/>
        <w:shd w:val="clear" w:color="auto" w:fill="auto"/>
        <w:bidi w:val="0"/>
        <w:spacing w:before="0" w:after="200" w:line="322" w:lineRule="auto"/>
        <w:ind w:left="0" w:right="140" w:firstLine="0"/>
        <w:jc w:val="right"/>
        <w:sectPr>
          <w:footnotePr>
            <w:pos w:val="pageBottom"/>
            <w:numFmt w:val="decimal"/>
            <w:numRestart w:val="continuous"/>
          </w:footnotePr>
          <w:pgSz w:w="8371" w:h="12850"/>
          <w:pgMar w:top="908" w:right="199" w:bottom="83" w:left="218" w:header="0" w:footer="3" w:gutter="0"/>
          <w:cols w:space="720"/>
          <w:noEndnote/>
          <w:rtlGutter w:val="0"/>
          <w:docGrid w:linePitch="360"/>
        </w:sectPr>
      </w:pPr>
      <w:r>
        <w:rPr>
          <w:rFonts w:ascii="Times New Roman" w:eastAsia="Times New Roman" w:hAnsi="Times New Roman" w:cs="Times New Roman"/>
          <w:color w:val="000000"/>
          <w:spacing w:val="0"/>
          <w:w w:val="100"/>
          <w:position w:val="0"/>
        </w:rPr>
        <w:t>63</w:t>
      </w:r>
    </w:p>
    <w:p>
      <w:pPr>
        <w:pStyle w:val="Style18"/>
        <w:keepNext w:val="0"/>
        <w:keepLines w:val="0"/>
        <w:widowControl w:val="0"/>
        <w:shd w:val="clear" w:color="auto" w:fill="auto"/>
        <w:bidi w:val="0"/>
        <w:spacing w:before="0" w:after="0" w:line="316" w:lineRule="exact"/>
        <w:ind w:left="0" w:right="0" w:firstLine="0"/>
        <w:jc w:val="both"/>
      </w:pPr>
      <w:r>
        <w:rPr>
          <w:color w:val="000000"/>
          <w:spacing w:val="0"/>
          <w:w w:val="100"/>
          <w:position w:val="0"/>
        </w:rPr>
        <w:t>的规定进行确认和计量，并在此基础上编制财务报表。企业不应以在附注中披露代替 对交易和事项的确认和计量。</w:t>
      </w:r>
    </w:p>
    <w:p>
      <w:pPr>
        <w:pStyle w:val="Style18"/>
        <w:keepNext w:val="0"/>
        <w:keepLines w:val="0"/>
        <w:widowControl w:val="0"/>
        <w:shd w:val="clear" w:color="auto" w:fill="auto"/>
        <w:tabs>
          <w:tab w:pos="1004" w:val="left"/>
        </w:tabs>
        <w:bidi w:val="0"/>
        <w:spacing w:before="0" w:after="0" w:line="316" w:lineRule="exact"/>
        <w:ind w:left="0" w:right="0" w:firstLine="420"/>
        <w:jc w:val="left"/>
      </w:pPr>
      <w:bookmarkStart w:id="869" w:name="bookmark869"/>
      <w:r>
        <w:rPr>
          <w:color w:val="000000"/>
          <w:spacing w:val="0"/>
          <w:w w:val="100"/>
          <w:position w:val="0"/>
        </w:rPr>
        <w:t>（</w:t>
      </w:r>
      <w:bookmarkEnd w:id="869"/>
      <w:r>
        <w:rPr>
          <w:color w:val="000000"/>
          <w:spacing w:val="0"/>
          <w:w w:val="100"/>
          <w:position w:val="0"/>
        </w:rPr>
        <w:t>二）</w:t>
        <w:tab/>
        <w:t>列报基础</w:t>
      </w:r>
    </w:p>
    <w:p>
      <w:pPr>
        <w:pStyle w:val="Style1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持续经营是会计的基本前提，是会计确认、计量及编制财务报表的基础。企业管 理层在对企业持续经营能力进行评估时，应当利用其所有可获得的信息。评价结果表 明对持续经营能力产生重大怀疑的，企业应当在附注中披露导致对持续经营能力产生 重大怀疑的影响因素。</w:t>
      </w:r>
    </w:p>
    <w:p>
      <w:pPr>
        <w:pStyle w:val="Style18"/>
        <w:keepNext w:val="0"/>
        <w:keepLines w:val="0"/>
        <w:widowControl w:val="0"/>
        <w:shd w:val="clear" w:color="auto" w:fill="auto"/>
        <w:tabs>
          <w:tab w:pos="1004" w:val="left"/>
        </w:tabs>
        <w:bidi w:val="0"/>
        <w:spacing w:before="0" w:after="0" w:line="316" w:lineRule="exact"/>
        <w:ind w:left="0" w:right="0" w:firstLine="420"/>
        <w:jc w:val="both"/>
      </w:pPr>
      <w:bookmarkStart w:id="870" w:name="bookmark870"/>
      <w:r>
        <w:rPr>
          <w:color w:val="000000"/>
          <w:spacing w:val="0"/>
          <w:w w:val="100"/>
          <w:position w:val="0"/>
        </w:rPr>
        <w:t>（</w:t>
      </w:r>
      <w:bookmarkEnd w:id="870"/>
      <w:r>
        <w:rPr>
          <w:color w:val="000000"/>
          <w:spacing w:val="0"/>
          <w:w w:val="100"/>
          <w:position w:val="0"/>
        </w:rPr>
        <w:t>三）</w:t>
        <w:tab/>
        <w:t>权责发生制</w:t>
      </w:r>
    </w:p>
    <w:p>
      <w:pPr>
        <w:pStyle w:val="Style1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除现金流量表按照收付实现制编制外，企业应当按照权责发生制编制其他财务 报表。</w:t>
      </w:r>
    </w:p>
    <w:p>
      <w:pPr>
        <w:pStyle w:val="Style18"/>
        <w:keepNext w:val="0"/>
        <w:keepLines w:val="0"/>
        <w:widowControl w:val="0"/>
        <w:shd w:val="clear" w:color="auto" w:fill="auto"/>
        <w:tabs>
          <w:tab w:pos="1004" w:val="left"/>
        </w:tabs>
        <w:bidi w:val="0"/>
        <w:spacing w:before="0" w:after="0" w:line="316" w:lineRule="exact"/>
        <w:ind w:left="0" w:right="0" w:firstLine="420"/>
        <w:jc w:val="both"/>
      </w:pPr>
      <w:bookmarkStart w:id="871" w:name="bookmark871"/>
      <w:r>
        <w:rPr>
          <w:color w:val="000000"/>
          <w:spacing w:val="0"/>
          <w:w w:val="100"/>
          <w:position w:val="0"/>
        </w:rPr>
        <w:t>（</w:t>
      </w:r>
      <w:bookmarkEnd w:id="871"/>
      <w:r>
        <w:rPr>
          <w:color w:val="000000"/>
          <w:spacing w:val="0"/>
          <w:w w:val="100"/>
          <w:position w:val="0"/>
        </w:rPr>
        <w:t>四）</w:t>
        <w:tab/>
        <w:t>列报的一致性</w:t>
      </w:r>
    </w:p>
    <w:p>
      <w:pPr>
        <w:pStyle w:val="Style18"/>
        <w:keepNext w:val="0"/>
        <w:keepLines w:val="0"/>
        <w:widowControl w:val="0"/>
        <w:shd w:val="clear" w:color="auto" w:fill="auto"/>
        <w:bidi w:val="0"/>
        <w:spacing w:before="0" w:after="0" w:line="316" w:lineRule="exact"/>
        <w:ind w:left="0" w:right="0" w:firstLine="420"/>
        <w:jc w:val="left"/>
      </w:pPr>
      <w:r>
        <w:rPr>
          <w:color w:val="000000"/>
          <w:spacing w:val="0"/>
          <w:w w:val="100"/>
          <w:position w:val="0"/>
        </w:rPr>
        <w:t>财务报表项目的列报应当在各个会计期间保持一致，不得随意变更%</w:t>
      </w:r>
    </w:p>
    <w:p>
      <w:pPr>
        <w:pStyle w:val="Style18"/>
        <w:keepNext w:val="0"/>
        <w:keepLines w:val="0"/>
        <w:widowControl w:val="0"/>
        <w:shd w:val="clear" w:color="auto" w:fill="auto"/>
        <w:tabs>
          <w:tab w:pos="1004" w:val="left"/>
        </w:tabs>
        <w:bidi w:val="0"/>
        <w:spacing w:before="0" w:after="0" w:line="316" w:lineRule="exact"/>
        <w:ind w:left="0" w:right="0" w:firstLine="420"/>
        <w:jc w:val="left"/>
      </w:pPr>
      <w:bookmarkStart w:id="872" w:name="bookmark872"/>
      <w:r>
        <w:rPr>
          <w:color w:val="000000"/>
          <w:spacing w:val="0"/>
          <w:w w:val="100"/>
          <w:position w:val="0"/>
        </w:rPr>
        <w:t>（</w:t>
      </w:r>
      <w:bookmarkEnd w:id="872"/>
      <w:r>
        <w:rPr>
          <w:color w:val="000000"/>
          <w:spacing w:val="0"/>
          <w:w w:val="100"/>
          <w:position w:val="0"/>
        </w:rPr>
        <w:t>五）</w:t>
        <w:tab/>
        <w:t>重要性和项目列报</w:t>
      </w:r>
    </w:p>
    <w:p>
      <w:pPr>
        <w:pStyle w:val="Style1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重要性是判断项目是否单独列报的重要标准％企业在进行重要性判断时，应当根 据所处环境，从项目的性质和金额大小两方面予以判断。总体而言，如果某项目单个 看不具有重要性，则可将其与其他项目合并列报；如具有重要性，则应当单独列报。 对于同一项目而言，其重要性的判断标准一经确定，不得随意变更％</w:t>
      </w:r>
    </w:p>
    <w:p>
      <w:pPr>
        <w:pStyle w:val="Style18"/>
        <w:keepNext w:val="0"/>
        <w:keepLines w:val="0"/>
        <w:widowControl w:val="0"/>
        <w:shd w:val="clear" w:color="auto" w:fill="auto"/>
        <w:tabs>
          <w:tab w:pos="1004" w:val="left"/>
        </w:tabs>
        <w:bidi w:val="0"/>
        <w:spacing w:before="0" w:after="0" w:line="316" w:lineRule="exact"/>
        <w:ind w:left="0" w:right="0" w:firstLine="420"/>
        <w:jc w:val="left"/>
      </w:pPr>
      <w:bookmarkStart w:id="873" w:name="bookmark873"/>
      <w:r>
        <w:rPr>
          <w:color w:val="000000"/>
          <w:spacing w:val="0"/>
          <w:w w:val="100"/>
          <w:position w:val="0"/>
        </w:rPr>
        <w:t>（</w:t>
      </w:r>
      <w:bookmarkEnd w:id="873"/>
      <w:r>
        <w:rPr>
          <w:color w:val="000000"/>
          <w:spacing w:val="0"/>
          <w:w w:val="100"/>
          <w:position w:val="0"/>
        </w:rPr>
        <w:t>六）</w:t>
        <w:tab/>
        <w:t>财务报表项目金额间的相互抵销</w:t>
      </w:r>
    </w:p>
    <w:p>
      <w:pPr>
        <w:pStyle w:val="Style1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财务报表项目应当以总额列报，资产和负债、收入和费用、直接计入当期利润的 利得项目和损失项目的金额不能相互抵销，即不得以净额列报，但企业会计准则另有 规定的除外。</w:t>
      </w:r>
    </w:p>
    <w:p>
      <w:pPr>
        <w:pStyle w:val="Style1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一组类似交易形成的利得和损失以净额列示、资产扣除备抵项目、非日常活动产 生的损益应当以同一交易或一组类似交易形成的净额列示这几种情况不属于抵销。</w:t>
      </w:r>
    </w:p>
    <w:p>
      <w:pPr>
        <w:pStyle w:val="Style18"/>
        <w:keepNext w:val="0"/>
        <w:keepLines w:val="0"/>
        <w:widowControl w:val="0"/>
        <w:shd w:val="clear" w:color="auto" w:fill="auto"/>
        <w:tabs>
          <w:tab w:pos="1004" w:val="left"/>
        </w:tabs>
        <w:bidi w:val="0"/>
        <w:spacing w:before="0" w:after="0" w:line="316" w:lineRule="exact"/>
        <w:ind w:left="0" w:right="0" w:firstLine="420"/>
        <w:jc w:val="both"/>
      </w:pPr>
      <w:bookmarkStart w:id="874" w:name="bookmark874"/>
      <w:r>
        <w:rPr>
          <w:color w:val="000000"/>
          <w:spacing w:val="0"/>
          <w:w w:val="100"/>
          <w:position w:val="0"/>
        </w:rPr>
        <w:t>（</w:t>
      </w:r>
      <w:bookmarkEnd w:id="874"/>
      <w:r>
        <w:rPr>
          <w:color w:val="000000"/>
          <w:spacing w:val="0"/>
          <w:w w:val="100"/>
          <w:position w:val="0"/>
        </w:rPr>
        <w:t>七）</w:t>
        <w:tab/>
        <w:t>比较信息的列报</w:t>
      </w:r>
    </w:p>
    <w:p>
      <w:pPr>
        <w:pStyle w:val="Style1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企业在列报当期财务报表时，至少应当提供所有列报项目上一可比会计期间的相 关比较数据，以及与理解当期财务报表相关的说明。</w:t>
      </w:r>
    </w:p>
    <w:p>
      <w:pPr>
        <w:pStyle w:val="Style18"/>
        <w:keepNext w:val="0"/>
        <w:keepLines w:val="0"/>
        <w:widowControl w:val="0"/>
        <w:shd w:val="clear" w:color="auto" w:fill="auto"/>
        <w:tabs>
          <w:tab w:pos="1004" w:val="left"/>
        </w:tabs>
        <w:bidi w:val="0"/>
        <w:spacing w:before="0" w:after="0" w:line="316" w:lineRule="exact"/>
        <w:ind w:left="0" w:right="0" w:firstLine="420"/>
        <w:jc w:val="both"/>
      </w:pPr>
      <w:bookmarkStart w:id="875" w:name="bookmark875"/>
      <w:r>
        <w:rPr>
          <w:color w:val="000000"/>
          <w:spacing w:val="0"/>
          <w:w w:val="100"/>
          <w:position w:val="0"/>
        </w:rPr>
        <w:t>（</w:t>
      </w:r>
      <w:bookmarkEnd w:id="875"/>
      <w:r>
        <w:rPr>
          <w:color w:val="000000"/>
          <w:spacing w:val="0"/>
          <w:w w:val="100"/>
          <w:position w:val="0"/>
        </w:rPr>
        <w:t>八）</w:t>
        <w:tab/>
        <w:t>财务报表表首的列报要求</w:t>
      </w:r>
    </w:p>
    <w:p>
      <w:pPr>
        <w:pStyle w:val="Style1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财务报表一般分为表首、正表两部分，其中，在表首部分企业应当概括说明编报 企业的名称、资产负债表日或报表涵盖的会计期间、货币名称和单位等基本信息。</w:t>
      </w:r>
    </w:p>
    <w:p>
      <w:pPr>
        <w:pStyle w:val="Style18"/>
        <w:keepNext w:val="0"/>
        <w:keepLines w:val="0"/>
        <w:widowControl w:val="0"/>
        <w:shd w:val="clear" w:color="auto" w:fill="auto"/>
        <w:tabs>
          <w:tab w:pos="1004" w:val="left"/>
        </w:tabs>
        <w:bidi w:val="0"/>
        <w:spacing w:before="0" w:after="0" w:line="316" w:lineRule="exact"/>
        <w:ind w:left="0" w:right="0" w:firstLine="420"/>
        <w:jc w:val="both"/>
      </w:pPr>
      <w:bookmarkStart w:id="876" w:name="bookmark876"/>
      <w:r>
        <w:rPr>
          <w:color w:val="000000"/>
          <w:spacing w:val="0"/>
          <w:w w:val="100"/>
          <w:position w:val="0"/>
        </w:rPr>
        <w:t>（</w:t>
      </w:r>
      <w:bookmarkEnd w:id="876"/>
      <w:r>
        <w:rPr>
          <w:color w:val="000000"/>
          <w:spacing w:val="0"/>
          <w:w w:val="100"/>
          <w:position w:val="0"/>
        </w:rPr>
        <w:t>九）</w:t>
        <w:tab/>
        <w:t>报告期间</w:t>
      </w:r>
    </w:p>
    <w:p>
      <w:pPr>
        <w:pStyle w:val="Style18"/>
        <w:keepNext w:val="0"/>
        <w:keepLines w:val="0"/>
        <w:widowControl w:val="0"/>
        <w:shd w:val="clear" w:color="auto" w:fill="auto"/>
        <w:bidi w:val="0"/>
        <w:spacing w:before="0" w:after="140" w:line="316" w:lineRule="exact"/>
        <w:ind w:left="0" w:right="0" w:firstLine="420"/>
        <w:jc w:val="both"/>
      </w:pPr>
      <w:r>
        <w:rPr>
          <w:color w:val="000000"/>
          <w:spacing w:val="0"/>
          <w:w w:val="100"/>
          <w:position w:val="0"/>
        </w:rPr>
        <w:t>企业至少应当编制年度财务报表。根据《会计法》的规定，会计年度自公历</w:t>
      </w:r>
      <w:r>
        <w:rPr>
          <w:rFonts w:ascii="Times New Roman" w:eastAsia="Times New Roman" w:hAnsi="Times New Roman" w:cs="Times New Roman"/>
          <w:color w:val="000000"/>
          <w:spacing w:val="0"/>
          <w:w w:val="100"/>
          <w:position w:val="0"/>
        </w:rPr>
        <w:t>1</w:t>
      </w:r>
      <w:r>
        <w:rPr>
          <w:color w:val="000000"/>
          <w:spacing w:val="0"/>
          <w:w w:val="100"/>
          <w:position w:val="0"/>
        </w:rPr>
        <w:t>月</w:t>
      </w:r>
      <w:r>
        <w:rPr>
          <w:rFonts w:ascii="Times New Roman" w:eastAsia="Times New Roman" w:hAnsi="Times New Roman" w:cs="Times New Roman"/>
          <w:color w:val="000000"/>
          <w:spacing w:val="0"/>
          <w:w w:val="100"/>
          <w:position w:val="0"/>
        </w:rPr>
        <w:t xml:space="preserve">1 </w:t>
      </w:r>
      <w:r>
        <w:rPr>
          <w:color w:val="000000"/>
          <w:spacing w:val="0"/>
          <w:w w:val="100"/>
          <w:position w:val="0"/>
        </w:rPr>
        <w:t>日起至</w:t>
      </w:r>
      <w:r>
        <w:rPr>
          <w:rFonts w:ascii="Times New Roman" w:eastAsia="Times New Roman" w:hAnsi="Times New Roman" w:cs="Times New Roman"/>
          <w:color w:val="000000"/>
          <w:spacing w:val="0"/>
          <w:w w:val="100"/>
          <w:position w:val="0"/>
        </w:rPr>
        <w:t>12</w:t>
      </w:r>
      <w:r>
        <w:rPr>
          <w:color w:val="000000"/>
          <w:spacing w:val="0"/>
          <w:w w:val="100"/>
          <w:position w:val="0"/>
        </w:rPr>
        <w:t>月</w:t>
      </w:r>
      <w:r>
        <w:rPr>
          <w:rFonts w:ascii="Times New Roman" w:eastAsia="Times New Roman" w:hAnsi="Times New Roman" w:cs="Times New Roman"/>
          <w:color w:val="000000"/>
          <w:spacing w:val="0"/>
          <w:w w:val="100"/>
          <w:position w:val="0"/>
        </w:rPr>
        <w:t>31</w:t>
      </w:r>
      <w:r>
        <w:rPr>
          <w:color w:val="000000"/>
          <w:spacing w:val="0"/>
          <w:w w:val="100"/>
          <w:position w:val="0"/>
        </w:rPr>
        <w:t>日止。因此，在编制年度财务报表时，可能存在年度财务报表涵盖的期 间短于一年的情况，在这种情况下，企业应当披露年度财务报表的实际涵盖期间及其 短于一年的原因，并应当说明由此引起财务报表项目与比较数据不具可比性这一事实％</w:t>
      </w:r>
    </w:p>
    <w:p>
      <w:pPr>
        <w:pStyle w:val="Style24"/>
        <w:keepNext/>
        <w:keepLines/>
        <w:widowControl w:val="0"/>
        <w:shd w:val="clear" w:color="auto" w:fill="auto"/>
        <w:bidi w:val="0"/>
        <w:spacing w:before="0" w:after="140" w:line="316" w:lineRule="exact"/>
        <w:ind w:left="0" w:right="0"/>
        <w:jc w:val="both"/>
      </w:pPr>
      <w:bookmarkStart w:id="877" w:name="bookmark877"/>
      <w:bookmarkStart w:id="878" w:name="bookmark878"/>
      <w:bookmarkStart w:id="879" w:name="bookmark879"/>
      <w:bookmarkStart w:id="880" w:name="bookmark880"/>
      <w:r>
        <w:rPr>
          <w:color w:val="000000"/>
          <w:spacing w:val="0"/>
          <w:w w:val="100"/>
          <w:position w:val="0"/>
        </w:rPr>
        <w:t>三</w:t>
      </w:r>
      <w:bookmarkEnd w:id="879"/>
      <w:r>
        <w:rPr>
          <w:color w:val="000000"/>
          <w:spacing w:val="0"/>
          <w:w w:val="100"/>
          <w:position w:val="0"/>
        </w:rPr>
        <w:t>、现金流量表</w:t>
      </w:r>
      <w:bookmarkEnd w:id="877"/>
      <w:bookmarkEnd w:id="878"/>
      <w:bookmarkEnd w:id="880"/>
    </w:p>
    <w:p>
      <w:pPr>
        <w:pStyle w:val="Style1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（一）现金流量表的内容和结构</w:t>
      </w:r>
    </w:p>
    <w:p>
      <w:pPr>
        <w:pStyle w:val="Style18"/>
        <w:keepNext w:val="0"/>
        <w:keepLines w:val="0"/>
        <w:widowControl w:val="0"/>
        <w:shd w:val="clear" w:color="auto" w:fill="auto"/>
        <w:bidi w:val="0"/>
        <w:spacing w:before="0" w:line="316" w:lineRule="exact"/>
        <w:ind w:left="0" w:right="0" w:firstLine="420"/>
        <w:jc w:val="both"/>
        <w:sectPr>
          <w:footnotePr>
            <w:pos w:val="pageBottom"/>
            <w:numFmt w:val="decimal"/>
            <w:numRestart w:val="continuous"/>
          </w:footnotePr>
          <w:pgSz w:w="8371" w:h="12850"/>
          <w:pgMar w:top="254" w:right="199" w:bottom="429" w:left="218" w:header="0" w:footer="3" w:gutter="0"/>
          <w:cols w:space="720"/>
          <w:noEndnote/>
          <w:rtlGutter w:val="0"/>
          <w:docGrid w:linePitch="360"/>
        </w:sectPr>
      </w:pPr>
      <w:r>
        <w:rPr>
          <w:color w:val="000000"/>
          <w:spacing w:val="0"/>
          <w:w w:val="100"/>
          <w:position w:val="0"/>
        </w:rPr>
        <w:t>现金流量表，是指反映企业在一定会计期间现金和现金等价物流入和流出的报表。</w:t>
      </w:r>
    </w:p>
    <w:p>
      <w:pPr>
        <w:pStyle w:val="Style18"/>
        <w:keepNext w:val="0"/>
        <w:keepLines w:val="0"/>
        <w:widowControl w:val="0"/>
        <w:shd w:val="clear" w:color="auto" w:fill="auto"/>
        <w:bidi w:val="0"/>
        <w:spacing w:before="0" w:after="0" w:line="309" w:lineRule="exact"/>
        <w:ind w:left="0" w:right="0" w:firstLine="0"/>
        <w:jc w:val="both"/>
      </w:pPr>
      <w:r>
        <w:rPr>
          <w:color w:val="000000"/>
          <w:spacing w:val="0"/>
          <w:w w:val="100"/>
          <w:position w:val="0"/>
        </w:rPr>
        <w:t>从内容上看，现金流量表被划分为经营活动、投资活动和筹资活动三个部分。</w:t>
      </w:r>
    </w:p>
    <w:p>
      <w:pPr>
        <w:pStyle w:val="Style18"/>
        <w:keepNext w:val="0"/>
        <w:keepLines w:val="0"/>
        <w:widowControl w:val="0"/>
        <w:numPr>
          <w:ilvl w:val="0"/>
          <w:numId w:val="119"/>
        </w:numPr>
        <w:shd w:val="clear" w:color="auto" w:fill="auto"/>
        <w:tabs>
          <w:tab w:pos="915" w:val="left"/>
        </w:tabs>
        <w:bidi w:val="0"/>
        <w:spacing w:before="0" w:after="0" w:line="309" w:lineRule="exact"/>
        <w:ind w:left="0" w:right="0" w:firstLine="440"/>
        <w:jc w:val="both"/>
      </w:pPr>
      <w:bookmarkStart w:id="881" w:name="bookmark881"/>
      <w:bookmarkEnd w:id="881"/>
      <w:r>
        <w:rPr>
          <w:color w:val="000000"/>
          <w:spacing w:val="0"/>
          <w:w w:val="100"/>
          <w:position w:val="0"/>
        </w:rPr>
        <w:t>经营活动产生的现金流量至少应当单独列示反映下列信息的项目：销售商品、 提供劳务收到的现金；收到的税费返还；收到其他与经营活动有关的现金；购买商品、 接受劳务支付的现金；支付给职工以及为职工支付的现金；支付的各项税费；支付其 他与经营活动有关的现金。</w:t>
      </w:r>
    </w:p>
    <w:p>
      <w:pPr>
        <w:pStyle w:val="Style18"/>
        <w:keepNext w:val="0"/>
        <w:keepLines w:val="0"/>
        <w:widowControl w:val="0"/>
        <w:numPr>
          <w:ilvl w:val="0"/>
          <w:numId w:val="119"/>
        </w:numPr>
        <w:shd w:val="clear" w:color="auto" w:fill="auto"/>
        <w:tabs>
          <w:tab w:pos="914" w:val="left"/>
        </w:tabs>
        <w:bidi w:val="0"/>
        <w:spacing w:before="0" w:after="0" w:line="309" w:lineRule="exact"/>
        <w:ind w:left="0" w:right="0" w:firstLine="440"/>
        <w:jc w:val="both"/>
      </w:pPr>
      <w:bookmarkStart w:id="882" w:name="bookmark882"/>
      <w:bookmarkEnd w:id="882"/>
      <w:r>
        <w:rPr>
          <w:color w:val="000000"/>
          <w:spacing w:val="0"/>
          <w:w w:val="100"/>
          <w:position w:val="0"/>
        </w:rPr>
        <w:t>投资活动产生的现金流量至少应当单独列示反映下列信息的项目：收回投资</w:t>
      </w:r>
    </w:p>
    <w:p>
      <w:pPr>
        <w:pStyle w:val="Style18"/>
        <w:keepNext w:val="0"/>
        <w:keepLines w:val="0"/>
        <w:widowControl w:val="0"/>
        <w:shd w:val="clear" w:color="auto" w:fill="auto"/>
        <w:tabs>
          <w:tab w:pos="4066" w:val="left"/>
        </w:tabs>
        <w:bidi w:val="0"/>
        <w:spacing w:before="0" w:after="0" w:line="309" w:lineRule="exact"/>
        <w:ind w:left="0" w:right="0" w:firstLine="0"/>
        <w:jc w:val="both"/>
      </w:pPr>
      <w:r>
        <w:rPr>
          <w:color w:val="000000"/>
          <w:spacing w:val="0"/>
          <w:w w:val="100"/>
          <w:position w:val="0"/>
        </w:rPr>
        <w:t>收到的现金；取得投资收益收到的现金；处置固定资产、无形资产和其他长期资产收 回的现金净额；处置子公司及其他营业单位收到的现金净额；收到其他与投资活动有 关的现金； 购 定 产、 形 产和</w:t>
        <w:tab/>
      </w:r>
      <w:r>
        <w:rPr>
          <w:b/>
          <w:bCs/>
          <w:color w:val="000000"/>
          <w:spacing w:val="0"/>
          <w:w w:val="100"/>
          <w:position w:val="0"/>
        </w:rPr>
        <w:t>长</w:t>
      </w:r>
      <w:r>
        <w:rPr>
          <w:color w:val="000000"/>
          <w:spacing w:val="0"/>
          <w:w w:val="100"/>
          <w:position w:val="0"/>
        </w:rPr>
        <w:t>期 产支付的现金； 支付的现金；</w:t>
      </w:r>
    </w:p>
    <w:p>
      <w:pPr>
        <w:pStyle w:val="Style18"/>
        <w:keepNext w:val="0"/>
        <w:keepLines w:val="0"/>
        <w:widowControl w:val="0"/>
        <w:shd w:val="clear" w:color="auto" w:fill="auto"/>
        <w:tabs>
          <w:tab w:pos="1565" w:val="left"/>
        </w:tabs>
        <w:bidi w:val="0"/>
        <w:spacing w:before="0" w:after="0" w:line="309" w:lineRule="exact"/>
        <w:ind w:left="0" w:right="0" w:firstLine="420"/>
        <w:jc w:val="both"/>
      </w:pPr>
      <w:r>
        <w:rPr>
          <w:b/>
          <w:bCs/>
          <w:color w:val="000000"/>
          <w:spacing w:val="0"/>
          <w:w w:val="100"/>
          <w:position w:val="0"/>
        </w:rPr>
        <w:t xml:space="preserve">子 </w:t>
      </w:r>
      <w:r>
        <w:rPr>
          <w:color w:val="000000"/>
          <w:spacing w:val="0"/>
          <w:w w:val="100"/>
          <w:position w:val="0"/>
        </w:rPr>
        <w:t>及</w:t>
        <w:tab/>
        <w:t>营业单</w:t>
      </w:r>
      <w:r>
        <w:rPr>
          <w:b/>
          <w:bCs/>
          <w:color w:val="000000"/>
          <w:spacing w:val="0"/>
          <w:w w:val="100"/>
          <w:position w:val="0"/>
        </w:rPr>
        <w:t>位</w:t>
      </w:r>
      <w:r>
        <w:rPr>
          <w:color w:val="000000"/>
          <w:spacing w:val="0"/>
          <w:w w:val="100"/>
          <w:position w:val="0"/>
        </w:rPr>
        <w:t>支付的现金净 ； 支付 与 有关的现金。</w:t>
      </w:r>
    </w:p>
    <w:p>
      <w:pPr>
        <w:pStyle w:val="Style18"/>
        <w:keepNext w:val="0"/>
        <w:keepLines w:val="0"/>
        <w:widowControl w:val="0"/>
        <w:numPr>
          <w:ilvl w:val="0"/>
          <w:numId w:val="119"/>
        </w:numPr>
        <w:shd w:val="clear" w:color="auto" w:fill="auto"/>
        <w:tabs>
          <w:tab w:pos="894" w:val="left"/>
        </w:tabs>
        <w:bidi w:val="0"/>
        <w:spacing w:before="0" w:after="0" w:line="309" w:lineRule="exact"/>
        <w:ind w:left="0" w:right="0" w:firstLine="420"/>
        <w:jc w:val="both"/>
      </w:pPr>
      <w:bookmarkStart w:id="883" w:name="bookmark883"/>
      <w:bookmarkEnd w:id="883"/>
      <w:r>
        <w:rPr>
          <w:color w:val="000000"/>
          <w:spacing w:val="0"/>
          <w:w w:val="100"/>
          <w:position w:val="0"/>
        </w:rPr>
        <w:t>筹资活动产生的现金流量至少应当单独列示反映下列信息的项目：吸收投资</w:t>
      </w:r>
    </w:p>
    <w:p>
      <w:pPr>
        <w:pStyle w:val="Style18"/>
        <w:keepNext w:val="0"/>
        <w:keepLines w:val="0"/>
        <w:widowControl w:val="0"/>
        <w:shd w:val="clear" w:color="auto" w:fill="auto"/>
        <w:tabs>
          <w:tab w:pos="2717" w:val="left"/>
          <w:tab w:pos="6461" w:val="left"/>
        </w:tabs>
        <w:bidi w:val="0"/>
        <w:spacing w:before="0" w:after="0" w:line="309" w:lineRule="exact"/>
        <w:ind w:left="0" w:right="0" w:firstLine="0"/>
        <w:jc w:val="both"/>
      </w:pPr>
      <w:r>
        <w:rPr>
          <w:color w:val="000000"/>
          <w:spacing w:val="0"/>
          <w:w w:val="100"/>
          <w:position w:val="0"/>
        </w:rPr>
        <w:t>收到的现金；取得借款收到的现金；收到其他与筹资活动有关的现金；偿还债务支付 的现金； 分 、</w:t>
        <w:tab/>
        <w:t>付 息支付的现金； 支付 与筹</w:t>
        <w:tab/>
        <w:t>有关的现金。</w:t>
      </w:r>
    </w:p>
    <w:p>
      <w:pPr>
        <w:pStyle w:val="Style18"/>
        <w:keepNext w:val="0"/>
        <w:keepLines w:val="0"/>
        <w:widowControl w:val="0"/>
        <w:shd w:val="clear" w:color="auto" w:fill="auto"/>
        <w:bidi w:val="0"/>
        <w:spacing w:before="0" w:line="309" w:lineRule="exact"/>
        <w:ind w:left="0" w:right="0" w:firstLine="440"/>
        <w:jc w:val="both"/>
      </w:pPr>
      <w:r>
        <w:rPr>
          <w:color w:val="000000"/>
          <w:spacing w:val="0"/>
          <w:w w:val="100"/>
          <w:position w:val="0"/>
        </w:rPr>
        <w:t>(二)现金流量表的填列方法</w:t>
      </w:r>
    </w:p>
    <w:p>
      <w:pPr>
        <w:pStyle w:val="Style18"/>
        <w:keepNext w:val="0"/>
        <w:keepLines w:val="0"/>
        <w:widowControl w:val="0"/>
        <w:numPr>
          <w:ilvl w:val="0"/>
          <w:numId w:val="121"/>
        </w:numPr>
        <w:shd w:val="clear" w:color="auto" w:fill="auto"/>
        <w:tabs>
          <w:tab w:pos="790" w:val="left"/>
        </w:tabs>
        <w:bidi w:val="0"/>
        <w:spacing w:before="0" w:after="0" w:line="324" w:lineRule="auto"/>
        <w:ind w:left="0" w:right="0" w:firstLine="440"/>
        <w:jc w:val="both"/>
      </w:pPr>
      <w:bookmarkStart w:id="884" w:name="bookmark884"/>
      <w:bookmarkEnd w:id="884"/>
      <w:r>
        <w:rPr>
          <w:color w:val="000000"/>
          <w:spacing w:val="0"/>
          <w:w w:val="100"/>
          <w:position w:val="0"/>
        </w:rPr>
        <w:t>经营活动产生的现金流量</w:t>
      </w:r>
    </w:p>
    <w:p>
      <w:pPr>
        <w:pStyle w:val="Style18"/>
        <w:keepNext w:val="0"/>
        <w:keepLines w:val="0"/>
        <w:widowControl w:val="0"/>
        <w:shd w:val="clear" w:color="auto" w:fill="auto"/>
        <w:bidi w:val="0"/>
        <w:spacing w:before="0" w:after="0" w:line="309" w:lineRule="exact"/>
        <w:ind w:left="0" w:right="0" w:firstLine="440"/>
        <w:jc w:val="both"/>
      </w:pPr>
      <w:r>
        <w:rPr>
          <w:color w:val="000000"/>
          <w:spacing w:val="0"/>
          <w:w w:val="100"/>
          <w:position w:val="0"/>
        </w:rPr>
        <w:t>经营活动是指企业投资活动和筹资活动以外的所有交易和事项。各类企业由于行 业特点不同，对经营活动的认定存在一定差异。对于工商企业而言，经营活动主要包 括销售商品、提供劳务、购买商品、接受劳务、支付职工薪酬、支付税费等。</w:t>
      </w:r>
    </w:p>
    <w:p>
      <w:pPr>
        <w:pStyle w:val="Style18"/>
        <w:keepNext w:val="0"/>
        <w:keepLines w:val="0"/>
        <w:widowControl w:val="0"/>
        <w:shd w:val="clear" w:color="auto" w:fill="auto"/>
        <w:bidi w:val="0"/>
        <w:spacing w:before="0" w:after="0" w:line="309" w:lineRule="exact"/>
        <w:ind w:left="0" w:right="0" w:firstLine="440"/>
        <w:jc w:val="both"/>
      </w:pPr>
      <w:r>
        <w:rPr>
          <w:color w:val="000000"/>
          <w:spacing w:val="0"/>
          <w:w w:val="100"/>
          <w:position w:val="0"/>
        </w:rPr>
        <w:t>需要特别说明的是，企业实际收到的政府补助，无论是与资产相关还是与收益相 关，均在</w:t>
      </w:r>
      <w:r>
        <w:rPr>
          <w:color w:val="000000"/>
          <w:spacing w:val="0"/>
          <w:w w:val="100"/>
          <w:position w:val="0"/>
          <w:lang w:val="zh-CN" w:eastAsia="zh-CN" w:bidi="zh-CN"/>
        </w:rPr>
        <w:t>“收到</w:t>
      </w:r>
      <w:r>
        <w:rPr>
          <w:color w:val="000000"/>
          <w:spacing w:val="0"/>
          <w:w w:val="100"/>
          <w:position w:val="0"/>
        </w:rPr>
        <w:t>其他与经营活动有关的现金</w:t>
      </w:r>
      <w:r>
        <w:rPr>
          <w:color w:val="000000"/>
          <w:spacing w:val="0"/>
          <w:w w:val="100"/>
          <w:position w:val="0"/>
          <w:lang w:val="zh-CN" w:eastAsia="zh-CN" w:bidi="zh-CN"/>
        </w:rPr>
        <w:t>”项目</w:t>
      </w:r>
      <w:r>
        <w:rPr>
          <w:color w:val="000000"/>
          <w:spacing w:val="0"/>
          <w:w w:val="100"/>
          <w:position w:val="0"/>
        </w:rPr>
        <w:t>填列。</w:t>
      </w:r>
    </w:p>
    <w:p>
      <w:pPr>
        <w:pStyle w:val="Style18"/>
        <w:keepNext w:val="0"/>
        <w:keepLines w:val="0"/>
        <w:widowControl w:val="0"/>
        <w:shd w:val="clear" w:color="auto" w:fill="auto"/>
        <w:bidi w:val="0"/>
        <w:spacing w:before="0" w:line="309" w:lineRule="exact"/>
        <w:ind w:left="0" w:right="0" w:firstLine="440"/>
        <w:jc w:val="both"/>
      </w:pPr>
      <w:r>
        <w:rPr>
          <w:color w:val="000000"/>
          <w:spacing w:val="0"/>
          <w:w w:val="100"/>
          <w:position w:val="0"/>
        </w:rPr>
        <w:t>在我国，企业经营活动产生的现金流量应当采用直接法填列。</w:t>
      </w:r>
    </w:p>
    <w:p>
      <w:pPr>
        <w:pStyle w:val="Style18"/>
        <w:keepNext w:val="0"/>
        <w:keepLines w:val="0"/>
        <w:widowControl w:val="0"/>
        <w:numPr>
          <w:ilvl w:val="0"/>
          <w:numId w:val="121"/>
        </w:numPr>
        <w:shd w:val="clear" w:color="auto" w:fill="auto"/>
        <w:tabs>
          <w:tab w:pos="1565" w:val="left"/>
        </w:tabs>
        <w:bidi w:val="0"/>
        <w:spacing w:before="0" w:after="0" w:line="324" w:lineRule="auto"/>
        <w:ind w:left="0" w:right="0" w:firstLine="440"/>
        <w:jc w:val="both"/>
      </w:pPr>
      <w:bookmarkStart w:id="885" w:name="bookmark885"/>
      <w:bookmarkEnd w:id="885"/>
      <w:r>
        <w:rPr>
          <w:color w:val="000000"/>
          <w:spacing w:val="0"/>
          <w:w w:val="100"/>
          <w:position w:val="0"/>
        </w:rPr>
        <w:t>产生的现金流量</w:t>
      </w:r>
    </w:p>
    <w:p>
      <w:pPr>
        <w:pStyle w:val="Style18"/>
        <w:keepNext w:val="0"/>
        <w:keepLines w:val="0"/>
        <w:widowControl w:val="0"/>
        <w:shd w:val="clear" w:color="auto" w:fill="auto"/>
        <w:bidi w:val="0"/>
        <w:spacing w:before="0" w:line="312" w:lineRule="exact"/>
        <w:ind w:left="0" w:right="0" w:firstLine="440"/>
        <w:jc w:val="both"/>
      </w:pPr>
      <w:r>
        <w:rPr>
          <w:color w:val="000000"/>
          <w:spacing w:val="0"/>
          <w:w w:val="100"/>
          <w:position w:val="0"/>
        </w:rPr>
        <w:t>投资活动是指企业长期资产的购建和不包括在现金等价物范围内的投资及其处置 活动。长期资产是指固定资产、无形资产、在建工程、其他资产等持有期限在一年或 一个正常营业周期以上的资产。</w:t>
      </w:r>
    </w:p>
    <w:p>
      <w:pPr>
        <w:pStyle w:val="Style18"/>
        <w:keepNext w:val="0"/>
        <w:keepLines w:val="0"/>
        <w:widowControl w:val="0"/>
        <w:numPr>
          <w:ilvl w:val="0"/>
          <w:numId w:val="121"/>
        </w:numPr>
        <w:shd w:val="clear" w:color="auto" w:fill="auto"/>
        <w:tabs>
          <w:tab w:pos="790" w:val="left"/>
          <w:tab w:pos="1565" w:val="left"/>
        </w:tabs>
        <w:bidi w:val="0"/>
        <w:spacing w:before="0" w:after="0"/>
        <w:ind w:left="0" w:right="0" w:firstLine="440"/>
        <w:jc w:val="both"/>
      </w:pPr>
      <w:bookmarkStart w:id="886" w:name="bookmark886"/>
      <w:bookmarkEnd w:id="886"/>
      <w:r>
        <w:rPr>
          <w:color w:val="000000"/>
          <w:spacing w:val="0"/>
          <w:w w:val="100"/>
          <w:position w:val="0"/>
        </w:rPr>
        <w:t>筹</w:t>
        <w:tab/>
        <w:t>产生的现金流量</w:t>
      </w:r>
    </w:p>
    <w:p>
      <w:pPr>
        <w:pStyle w:val="Style18"/>
        <w:keepNext w:val="0"/>
        <w:keepLines w:val="0"/>
        <w:widowControl w:val="0"/>
        <w:shd w:val="clear" w:color="auto" w:fill="auto"/>
        <w:bidi w:val="0"/>
        <w:spacing w:before="0" w:line="314" w:lineRule="exact"/>
        <w:ind w:left="0" w:right="0" w:firstLine="440"/>
        <w:jc w:val="both"/>
      </w:pPr>
      <w:r>
        <w:rPr>
          <w:color w:val="000000"/>
          <w:spacing w:val="0"/>
          <w:w w:val="100"/>
          <w:position w:val="0"/>
        </w:rPr>
        <w:t>筹资活动是指导致企业资本及债务规</w:t>
      </w:r>
      <w:r>
        <w:rPr>
          <w:b/>
          <w:bCs/>
          <w:color w:val="000000"/>
          <w:spacing w:val="0"/>
          <w:w w:val="100"/>
          <w:position w:val="0"/>
        </w:rPr>
        <w:t>模</w:t>
      </w:r>
      <w:r>
        <w:rPr>
          <w:color w:val="000000"/>
          <w:spacing w:val="0"/>
          <w:w w:val="100"/>
          <w:position w:val="0"/>
        </w:rPr>
        <w:t>和构成发生变</w:t>
      </w:r>
      <w:r>
        <w:rPr>
          <w:b/>
          <w:bCs/>
          <w:color w:val="000000"/>
          <w:spacing w:val="0"/>
          <w:w w:val="100"/>
          <w:position w:val="0"/>
        </w:rPr>
        <w:t>化</w:t>
      </w:r>
      <w:r>
        <w:rPr>
          <w:color w:val="000000"/>
          <w:spacing w:val="0"/>
          <w:w w:val="100"/>
          <w:position w:val="0"/>
        </w:rPr>
        <w:t>的活动。这里所说的资本, 既包括实收资本(股本)，也包括资本溢价(股本溢价)；这里所说的债务，指对外举 债，包括向银行</w:t>
      </w:r>
      <w:r>
        <w:rPr>
          <w:b/>
          <w:bCs/>
          <w:color w:val="000000"/>
          <w:spacing w:val="0"/>
          <w:w w:val="100"/>
          <w:position w:val="0"/>
        </w:rPr>
        <w:t>借</w:t>
      </w:r>
      <w:r>
        <w:rPr>
          <w:color w:val="000000"/>
          <w:spacing w:val="0"/>
          <w:w w:val="100"/>
          <w:position w:val="0"/>
        </w:rPr>
        <w:t>款、发行债</w:t>
      </w:r>
      <w:r>
        <w:rPr>
          <w:b/>
          <w:bCs/>
          <w:color w:val="000000"/>
          <w:spacing w:val="0"/>
          <w:w w:val="100"/>
          <w:position w:val="0"/>
        </w:rPr>
        <w:t>券</w:t>
      </w:r>
      <w:r>
        <w:rPr>
          <w:color w:val="000000"/>
          <w:spacing w:val="0"/>
          <w:w w:val="100"/>
          <w:position w:val="0"/>
        </w:rPr>
        <w:t>以及偿还债务等。</w:t>
      </w:r>
    </w:p>
    <w:p>
      <w:pPr>
        <w:pStyle w:val="Style18"/>
        <w:keepNext w:val="0"/>
        <w:keepLines w:val="0"/>
        <w:widowControl w:val="0"/>
        <w:numPr>
          <w:ilvl w:val="0"/>
          <w:numId w:val="121"/>
        </w:numPr>
        <w:shd w:val="clear" w:color="auto" w:fill="auto"/>
        <w:tabs>
          <w:tab w:pos="790" w:val="left"/>
        </w:tabs>
        <w:bidi w:val="0"/>
        <w:spacing w:before="0" w:after="0" w:line="329" w:lineRule="auto"/>
        <w:ind w:left="0" w:right="0" w:firstLine="440"/>
        <w:jc w:val="both"/>
      </w:pPr>
      <w:bookmarkStart w:id="887" w:name="bookmark887"/>
      <w:bookmarkEnd w:id="887"/>
      <w:r>
        <w:rPr>
          <w:color w:val="000000"/>
          <w:spacing w:val="0"/>
          <w:w w:val="100"/>
          <w:position w:val="0"/>
        </w:rPr>
        <w:t>汇率变动对现金及现金等价物的影响</w:t>
      </w:r>
    </w:p>
    <w:p>
      <w:pPr>
        <w:pStyle w:val="Style18"/>
        <w:keepNext w:val="0"/>
        <w:keepLines w:val="0"/>
        <w:widowControl w:val="0"/>
        <w:shd w:val="clear" w:color="auto" w:fill="auto"/>
        <w:bidi w:val="0"/>
        <w:spacing w:before="0" w:after="0" w:line="314" w:lineRule="exact"/>
        <w:ind w:left="0" w:right="0" w:firstLine="440"/>
        <w:jc w:val="both"/>
      </w:pPr>
      <w:r>
        <w:rPr>
          <w:color w:val="000000"/>
          <w:spacing w:val="0"/>
          <w:w w:val="100"/>
          <w:position w:val="0"/>
        </w:rPr>
        <w:t>编制现金流量表时，应当将企业外币现金流量以及境外子公司的现金流量折算成 记账本</w:t>
      </w:r>
      <w:r>
        <w:rPr>
          <w:b/>
          <w:bCs/>
          <w:color w:val="000000"/>
          <w:spacing w:val="0"/>
          <w:w w:val="100"/>
          <w:position w:val="0"/>
        </w:rPr>
        <w:t>位</w:t>
      </w:r>
      <w:r>
        <w:rPr>
          <w:color w:val="000000"/>
          <w:spacing w:val="0"/>
          <w:w w:val="100"/>
          <w:position w:val="0"/>
        </w:rPr>
        <w:t>币。外币现金流量以及境外子公司的现金流量，应当采用现金流量发生日的 即期汇率或按照系</w:t>
      </w:r>
      <w:r>
        <w:rPr>
          <w:b/>
          <w:bCs/>
          <w:color w:val="000000"/>
          <w:spacing w:val="0"/>
          <w:w w:val="100"/>
          <w:position w:val="0"/>
        </w:rPr>
        <w:t>统</w:t>
      </w:r>
      <w:r>
        <w:rPr>
          <w:color w:val="000000"/>
          <w:spacing w:val="0"/>
          <w:w w:val="100"/>
          <w:position w:val="0"/>
        </w:rPr>
        <w:t>合理的</w:t>
      </w:r>
      <w:r>
        <w:rPr>
          <w:b/>
          <w:bCs/>
          <w:color w:val="000000"/>
          <w:spacing w:val="0"/>
          <w:w w:val="100"/>
          <w:position w:val="0"/>
        </w:rPr>
        <w:t>方法</w:t>
      </w:r>
      <w:r>
        <w:rPr>
          <w:color w:val="000000"/>
          <w:spacing w:val="0"/>
          <w:w w:val="100"/>
          <w:position w:val="0"/>
        </w:rPr>
        <w:t>确定的、与现金流量发生日即期汇率近似的汇率折算。 汇率变动对现金的影响额应当作为调节项目，在现金流量表中单独列报。</w:t>
      </w:r>
    </w:p>
    <w:p>
      <w:pPr>
        <w:pStyle w:val="Style18"/>
        <w:keepNext w:val="0"/>
        <w:keepLines w:val="0"/>
        <w:widowControl w:val="0"/>
        <w:shd w:val="clear" w:color="auto" w:fill="auto"/>
        <w:tabs>
          <w:tab w:pos="5987" w:val="left"/>
        </w:tabs>
        <w:bidi w:val="0"/>
        <w:spacing w:before="0" w:after="0" w:line="314" w:lineRule="exact"/>
        <w:ind w:left="0" w:right="0" w:firstLine="640"/>
        <w:jc w:val="both"/>
      </w:pPr>
      <w:r>
        <w:rPr>
          <w:color w:val="000000"/>
          <w:spacing w:val="0"/>
          <w:w w:val="100"/>
          <w:position w:val="0"/>
        </w:rPr>
        <w:t xml:space="preserve">率变 对现金的影响， 指企业 币现金流量及境 </w:t>
      </w:r>
      <w:r>
        <w:rPr>
          <w:b/>
          <w:bCs/>
          <w:color w:val="000000"/>
          <w:spacing w:val="0"/>
          <w:w w:val="100"/>
          <w:position w:val="0"/>
        </w:rPr>
        <w:t>子</w:t>
        <w:tab/>
      </w:r>
      <w:r>
        <w:rPr>
          <w:color w:val="000000"/>
          <w:spacing w:val="0"/>
          <w:w w:val="100"/>
          <w:position w:val="0"/>
        </w:rPr>
        <w:t>的现金流量折算成记</w:t>
      </w:r>
    </w:p>
    <w:p>
      <w:pPr>
        <w:pStyle w:val="Style18"/>
        <w:keepNext w:val="0"/>
        <w:keepLines w:val="0"/>
        <w:widowControl w:val="0"/>
        <w:shd w:val="clear" w:color="auto" w:fill="auto"/>
        <w:bidi w:val="0"/>
        <w:spacing w:before="0" w:line="314" w:lineRule="exact"/>
        <w:ind w:left="0" w:right="0" w:firstLine="0"/>
        <w:jc w:val="both"/>
      </w:pPr>
      <w:r>
        <w:rPr>
          <w:color w:val="000000"/>
          <w:spacing w:val="0"/>
          <w:w w:val="100"/>
          <w:position w:val="0"/>
        </w:rPr>
        <w:t>账本</w:t>
      </w:r>
      <w:r>
        <w:rPr>
          <w:b/>
          <w:bCs/>
          <w:color w:val="000000"/>
          <w:spacing w:val="0"/>
          <w:w w:val="100"/>
          <w:position w:val="0"/>
        </w:rPr>
        <w:t>位</w:t>
      </w:r>
      <w:r>
        <w:rPr>
          <w:color w:val="000000"/>
          <w:spacing w:val="0"/>
          <w:w w:val="100"/>
          <w:position w:val="0"/>
        </w:rPr>
        <w:t>币时，所采用的是现金流量发生日的汇率或按照系</w:t>
      </w:r>
      <w:r>
        <w:rPr>
          <w:b/>
          <w:bCs/>
          <w:color w:val="000000"/>
          <w:spacing w:val="0"/>
          <w:w w:val="100"/>
          <w:position w:val="0"/>
        </w:rPr>
        <w:t>统</w:t>
      </w:r>
      <w:r>
        <w:rPr>
          <w:color w:val="000000"/>
          <w:spacing w:val="0"/>
          <w:w w:val="100"/>
          <w:position w:val="0"/>
        </w:rPr>
        <w:t>合理的方法确定的、与现 金流量发生日即期汇率近似的汇率，而现金流量表“现金及现金等价物净增加额”项 目中外币现金净增加额是按资产负债表日的即期汇率折算的。这两者的差额即为汇率</w:t>
      </w:r>
    </w:p>
    <w:p>
      <w:pPr>
        <w:pStyle w:val="Style36"/>
        <w:keepNext w:val="0"/>
        <w:keepLines w:val="0"/>
        <w:widowControl w:val="0"/>
        <w:shd w:val="clear" w:color="auto" w:fill="auto"/>
        <w:bidi w:val="0"/>
        <w:spacing w:before="0" w:after="0" w:line="329" w:lineRule="auto"/>
        <w:ind w:left="0" w:right="140" w:firstLine="0"/>
        <w:jc w:val="right"/>
        <w:sectPr>
          <w:footnotePr>
            <w:pos w:val="pageBottom"/>
            <w:numFmt w:val="decimal"/>
            <w:numRestart w:val="continuous"/>
          </w:footnotePr>
          <w:pgSz w:w="8371" w:h="12850"/>
          <w:pgMar w:top="193" w:right="195" w:bottom="78" w:left="190" w:header="0" w:footer="3" w:gutter="0"/>
          <w:cols w:space="720"/>
          <w:noEndnote/>
          <w:rtlGutter w:val="0"/>
          <w:docGrid w:linePitch="360"/>
        </w:sectPr>
      </w:pPr>
      <w:r>
        <w:rPr>
          <w:rFonts w:ascii="Times New Roman" w:eastAsia="Times New Roman" w:hAnsi="Times New Roman" w:cs="Times New Roman"/>
          <w:color w:val="000000"/>
          <w:spacing w:val="0"/>
          <w:w w:val="100"/>
          <w:position w:val="0"/>
        </w:rPr>
        <w:t>65</w:t>
      </w:r>
    </w:p>
    <w:p>
      <w:pPr>
        <w:pStyle w:val="Style18"/>
        <w:keepNext w:val="0"/>
        <w:keepLines w:val="0"/>
        <w:widowControl w:val="0"/>
        <w:shd w:val="clear" w:color="auto" w:fill="auto"/>
        <w:bidi w:val="0"/>
        <w:spacing w:before="0" w:after="0" w:line="313" w:lineRule="exact"/>
        <w:ind w:left="0" w:right="0" w:firstLine="0"/>
        <w:jc w:val="both"/>
      </w:pPr>
      <w:r>
        <w:rPr>
          <w:color w:val="000000"/>
          <w:spacing w:val="0"/>
          <w:w w:val="100"/>
          <w:position w:val="0"/>
        </w:rPr>
        <w:t>变动对现金及现金等价物的影响。</w:t>
      </w:r>
    </w:p>
    <w:p>
      <w:pPr>
        <w:pStyle w:val="Style18"/>
        <w:keepNext w:val="0"/>
        <w:keepLines w:val="0"/>
        <w:widowControl w:val="0"/>
        <w:shd w:val="clear" w:color="auto" w:fill="auto"/>
        <w:bidi w:val="0"/>
        <w:spacing w:before="0" w:line="313" w:lineRule="exact"/>
        <w:ind w:left="0" w:right="0" w:firstLine="420"/>
        <w:jc w:val="both"/>
      </w:pPr>
      <w:r>
        <w:rPr>
          <w:color w:val="000000"/>
          <w:spacing w:val="0"/>
          <w:w w:val="100"/>
          <w:position w:val="0"/>
        </w:rPr>
        <w:t>(三)现金流量表的编制方法和程序</w:t>
      </w:r>
    </w:p>
    <w:p>
      <w:pPr>
        <w:pStyle w:val="Style18"/>
        <w:keepNext w:val="0"/>
        <w:keepLines w:val="0"/>
        <w:widowControl w:val="0"/>
        <w:numPr>
          <w:ilvl w:val="0"/>
          <w:numId w:val="123"/>
        </w:numPr>
        <w:shd w:val="clear" w:color="auto" w:fill="auto"/>
        <w:tabs>
          <w:tab w:pos="788" w:val="left"/>
        </w:tabs>
        <w:bidi w:val="0"/>
        <w:spacing w:before="0" w:after="0"/>
        <w:ind w:left="0" w:right="0" w:firstLine="420"/>
        <w:jc w:val="both"/>
      </w:pPr>
      <w:bookmarkStart w:id="888" w:name="bookmark888"/>
      <w:bookmarkEnd w:id="888"/>
      <w:r>
        <w:rPr>
          <w:color w:val="000000"/>
          <w:spacing w:val="0"/>
          <w:w w:val="100"/>
          <w:position w:val="0"/>
        </w:rPr>
        <w:t>直接法和间接法</w:t>
      </w:r>
    </w:p>
    <w:p>
      <w:pPr>
        <w:pStyle w:val="Style18"/>
        <w:keepNext w:val="0"/>
        <w:keepLines w:val="0"/>
        <w:widowControl w:val="0"/>
        <w:shd w:val="clear" w:color="auto" w:fill="auto"/>
        <w:bidi w:val="0"/>
        <w:spacing w:before="0" w:after="0" w:line="313" w:lineRule="exact"/>
        <w:ind w:left="0" w:right="0" w:firstLine="420"/>
        <w:jc w:val="both"/>
      </w:pPr>
      <w:r>
        <w:rPr>
          <w:color w:val="000000"/>
          <w:spacing w:val="0"/>
          <w:w w:val="100"/>
          <w:position w:val="0"/>
        </w:rPr>
        <w:t>编制现金流量表时，列报经营活动现金流量的方法有两种：一是直接法；二是间 接法。在直接法下，一般是以利润表中的营业收入为起算点，调节与经营活动有关的 项目的增减变动，然后计算出经营活动产生的现金流量。在间接法下，将净利润调节 为经营活动现金流量，实际上就是将按权责发生制原则确定的净利润调整为现金净流 入，并剔除投资活动和筹资活动对现金流量的影响。</w:t>
      </w:r>
    </w:p>
    <w:p>
      <w:pPr>
        <w:pStyle w:val="Style18"/>
        <w:keepNext w:val="0"/>
        <w:keepLines w:val="0"/>
        <w:widowControl w:val="0"/>
        <w:numPr>
          <w:ilvl w:val="0"/>
          <w:numId w:val="123"/>
        </w:numPr>
        <w:shd w:val="clear" w:color="auto" w:fill="auto"/>
        <w:tabs>
          <w:tab w:pos="788" w:val="left"/>
        </w:tabs>
        <w:bidi w:val="0"/>
        <w:spacing w:before="0" w:after="0" w:line="313" w:lineRule="exact"/>
        <w:ind w:left="0" w:right="0" w:firstLine="420"/>
        <w:jc w:val="both"/>
      </w:pPr>
      <w:bookmarkStart w:id="889" w:name="bookmark889"/>
      <w:bookmarkEnd w:id="889"/>
      <w:r>
        <w:rPr>
          <w:color w:val="000000"/>
          <w:spacing w:val="0"/>
          <w:w w:val="100"/>
          <w:position w:val="0"/>
        </w:rPr>
        <w:t>工作底稿法、</w:t>
      </w:r>
      <w:r>
        <w:rPr>
          <w:rFonts w:ascii="Times New Roman" w:eastAsia="Times New Roman" w:hAnsi="Times New Roman" w:cs="Times New Roman"/>
          <w:color w:val="000000"/>
          <w:spacing w:val="0"/>
          <w:w w:val="100"/>
          <w:position w:val="0"/>
          <w:lang w:val="en-US" w:eastAsia="en-US" w:bidi="en-US"/>
        </w:rPr>
        <w:t>T</w:t>
      </w:r>
      <w:r>
        <w:rPr>
          <w:color w:val="000000"/>
          <w:spacing w:val="0"/>
          <w:w w:val="100"/>
          <w:position w:val="0"/>
        </w:rPr>
        <w:t>型账户法和分析填列法</w:t>
      </w:r>
    </w:p>
    <w:p>
      <w:pPr>
        <w:pStyle w:val="Style18"/>
        <w:keepNext w:val="0"/>
        <w:keepLines w:val="0"/>
        <w:widowControl w:val="0"/>
        <w:shd w:val="clear" w:color="auto" w:fill="auto"/>
        <w:bidi w:val="0"/>
        <w:spacing w:before="0" w:after="0" w:line="346" w:lineRule="exact"/>
        <w:ind w:left="0" w:right="0" w:firstLine="420"/>
        <w:jc w:val="both"/>
      </w:pPr>
      <w:r>
        <w:rPr>
          <w:color w:val="000000"/>
          <w:spacing w:val="0"/>
          <w:w w:val="100"/>
          <w:position w:val="0"/>
        </w:rPr>
        <w:t>企业在具体编制现金流量表时，可以采用工作底稿法或</w:t>
      </w:r>
      <w:r>
        <w:rPr>
          <w:rFonts w:ascii="Times New Roman" w:eastAsia="Times New Roman" w:hAnsi="Times New Roman" w:cs="Times New Roman"/>
          <w:color w:val="000000"/>
          <w:spacing w:val="0"/>
          <w:w w:val="100"/>
          <w:position w:val="0"/>
          <w:lang w:val="en-US" w:eastAsia="en-US" w:bidi="en-US"/>
        </w:rPr>
        <w:t>T</w:t>
      </w:r>
      <w:r>
        <w:rPr>
          <w:color w:val="000000"/>
          <w:spacing w:val="0"/>
          <w:w w:val="100"/>
          <w:position w:val="0"/>
        </w:rPr>
        <w:t>型账户法，也可以根据 有关科目记录分析填列%</w:t>
      </w:r>
    </w:p>
    <w:p>
      <w:pPr>
        <w:pStyle w:val="Style18"/>
        <w:keepNext w:val="0"/>
        <w:keepLines w:val="0"/>
        <w:widowControl w:val="0"/>
        <w:numPr>
          <w:ilvl w:val="0"/>
          <w:numId w:val="125"/>
        </w:numPr>
        <w:shd w:val="clear" w:color="auto" w:fill="auto"/>
        <w:tabs>
          <w:tab w:pos="887" w:val="left"/>
        </w:tabs>
        <w:bidi w:val="0"/>
        <w:spacing w:before="0" w:after="0" w:line="317" w:lineRule="exact"/>
        <w:ind w:left="0" w:right="0" w:firstLine="420"/>
        <w:jc w:val="both"/>
      </w:pPr>
      <w:bookmarkStart w:id="890" w:name="bookmark890"/>
      <w:bookmarkEnd w:id="890"/>
      <w:r>
        <w:rPr>
          <w:color w:val="000000"/>
          <w:spacing w:val="0"/>
          <w:w w:val="100"/>
          <w:position w:val="0"/>
        </w:rPr>
        <w:t>工作底稿法。</w:t>
      </w:r>
    </w:p>
    <w:p>
      <w:pPr>
        <w:pStyle w:val="Style18"/>
        <w:keepNext w:val="0"/>
        <w:keepLines w:val="0"/>
        <w:widowControl w:val="0"/>
        <w:shd w:val="clear" w:color="auto" w:fill="auto"/>
        <w:bidi w:val="0"/>
        <w:spacing w:before="0" w:after="0" w:line="317" w:lineRule="exact"/>
        <w:ind w:left="0" w:right="0" w:firstLine="420"/>
        <w:jc w:val="both"/>
      </w:pPr>
      <w:r>
        <w:rPr>
          <w:color w:val="000000"/>
          <w:spacing w:val="0"/>
          <w:w w:val="100"/>
          <w:position w:val="0"/>
        </w:rPr>
        <w:t>采用工作底稿法编制现金流量表，是以工作底稿为手段，以资产负债表和利润表 数据为基础，对每一项目进行分析并编制调整分录，从而编制现金流量表。</w:t>
      </w:r>
    </w:p>
    <w:p>
      <w:pPr>
        <w:pStyle w:val="Style18"/>
        <w:keepNext w:val="0"/>
        <w:keepLines w:val="0"/>
        <w:widowControl w:val="0"/>
        <w:numPr>
          <w:ilvl w:val="0"/>
          <w:numId w:val="125"/>
        </w:numPr>
        <w:shd w:val="clear" w:color="auto" w:fill="auto"/>
        <w:tabs>
          <w:tab w:pos="887" w:val="left"/>
        </w:tabs>
        <w:bidi w:val="0"/>
        <w:spacing w:before="0" w:after="0" w:line="326" w:lineRule="exact"/>
        <w:ind w:left="0" w:right="0" w:firstLine="420"/>
        <w:jc w:val="both"/>
      </w:pPr>
      <w:bookmarkStart w:id="891" w:name="bookmark891"/>
      <w:bookmarkEnd w:id="891"/>
      <w:r>
        <w:rPr>
          <w:rFonts w:ascii="Times New Roman" w:eastAsia="Times New Roman" w:hAnsi="Times New Roman" w:cs="Times New Roman"/>
          <w:color w:val="000000"/>
          <w:spacing w:val="0"/>
          <w:w w:val="100"/>
          <w:position w:val="0"/>
          <w:lang w:val="en-US" w:eastAsia="en-US" w:bidi="en-US"/>
        </w:rPr>
        <w:t>T</w:t>
      </w:r>
      <w:r>
        <w:rPr>
          <w:color w:val="000000"/>
          <w:spacing w:val="0"/>
          <w:w w:val="100"/>
          <w:position w:val="0"/>
        </w:rPr>
        <w:t>型账户法。</w:t>
      </w:r>
    </w:p>
    <w:p>
      <w:pPr>
        <w:pStyle w:val="Style18"/>
        <w:keepNext w:val="0"/>
        <w:keepLines w:val="0"/>
        <w:widowControl w:val="0"/>
        <w:shd w:val="clear" w:color="auto" w:fill="auto"/>
        <w:bidi w:val="0"/>
        <w:spacing w:before="0" w:after="0" w:line="326" w:lineRule="exact"/>
        <w:ind w:left="0" w:right="0" w:firstLine="420"/>
        <w:jc w:val="both"/>
      </w:pPr>
      <w:r>
        <w:rPr>
          <w:color w:val="000000"/>
          <w:spacing w:val="0"/>
          <w:w w:val="100"/>
          <w:position w:val="0"/>
        </w:rPr>
        <w:t>采用</w:t>
      </w:r>
      <w:r>
        <w:rPr>
          <w:rFonts w:ascii="Times New Roman" w:eastAsia="Times New Roman" w:hAnsi="Times New Roman" w:cs="Times New Roman"/>
          <w:color w:val="000000"/>
          <w:spacing w:val="0"/>
          <w:w w:val="100"/>
          <w:position w:val="0"/>
          <w:lang w:val="en-US" w:eastAsia="en-US" w:bidi="en-US"/>
        </w:rPr>
        <w:t>T</w:t>
      </w:r>
      <w:r>
        <w:rPr>
          <w:color w:val="000000"/>
          <w:spacing w:val="0"/>
          <w:w w:val="100"/>
          <w:position w:val="0"/>
        </w:rPr>
        <w:t>型账户法编制现金流量表是以</w:t>
      </w:r>
      <w:r>
        <w:rPr>
          <w:rFonts w:ascii="Times New Roman" w:eastAsia="Times New Roman" w:hAnsi="Times New Roman" w:cs="Times New Roman"/>
          <w:color w:val="000000"/>
          <w:spacing w:val="0"/>
          <w:w w:val="100"/>
          <w:position w:val="0"/>
          <w:lang w:val="en-US" w:eastAsia="en-US" w:bidi="en-US"/>
        </w:rPr>
        <w:t>T</w:t>
      </w:r>
      <w:r>
        <w:rPr>
          <w:color w:val="000000"/>
          <w:spacing w:val="0"/>
          <w:w w:val="100"/>
          <w:position w:val="0"/>
        </w:rPr>
        <w:t>型账户为手段，以资产负债表和利润表数 据为基础，对每一项目进行分析并编制调整分录，从而编制现金流量表。</w:t>
      </w:r>
    </w:p>
    <w:p>
      <w:pPr>
        <w:pStyle w:val="Style18"/>
        <w:keepNext w:val="0"/>
        <w:keepLines w:val="0"/>
        <w:widowControl w:val="0"/>
        <w:numPr>
          <w:ilvl w:val="0"/>
          <w:numId w:val="125"/>
        </w:numPr>
        <w:shd w:val="clear" w:color="auto" w:fill="auto"/>
        <w:tabs>
          <w:tab w:pos="887" w:val="left"/>
        </w:tabs>
        <w:bidi w:val="0"/>
        <w:spacing w:before="0" w:after="0" w:line="312" w:lineRule="exact"/>
        <w:ind w:left="0" w:right="0" w:firstLine="420"/>
        <w:jc w:val="both"/>
      </w:pPr>
      <w:bookmarkStart w:id="892" w:name="bookmark892"/>
      <w:bookmarkEnd w:id="892"/>
      <w:r>
        <w:rPr>
          <w:color w:val="000000"/>
          <w:spacing w:val="0"/>
          <w:w w:val="100"/>
          <w:position w:val="0"/>
        </w:rPr>
        <w:t>分析填列法。</w:t>
      </w:r>
    </w:p>
    <w:p>
      <w:pPr>
        <w:pStyle w:val="Style18"/>
        <w:keepNext w:val="0"/>
        <w:keepLines w:val="0"/>
        <w:widowControl w:val="0"/>
        <w:shd w:val="clear" w:color="auto" w:fill="auto"/>
        <w:bidi w:val="0"/>
        <w:spacing w:before="0" w:after="160" w:line="312" w:lineRule="exact"/>
        <w:ind w:left="0" w:right="0" w:firstLine="420"/>
        <w:jc w:val="both"/>
      </w:pPr>
      <w:r>
        <w:rPr>
          <w:color w:val="000000"/>
          <w:spacing w:val="0"/>
          <w:w w:val="100"/>
          <w:position w:val="0"/>
        </w:rPr>
        <w:t>分析填列法是直接根据资产负债表、利润表和有关会计科目明细账的记录，分析 计算出现金流量表各项目的金额，并据以编制现金流量表的一种方法。</w:t>
      </w:r>
    </w:p>
    <w:p>
      <w:pPr>
        <w:pStyle w:val="Style24"/>
        <w:keepNext/>
        <w:keepLines/>
        <w:widowControl w:val="0"/>
        <w:shd w:val="clear" w:color="auto" w:fill="auto"/>
        <w:bidi w:val="0"/>
        <w:spacing w:before="0" w:line="312" w:lineRule="exact"/>
        <w:ind w:left="0" w:right="0"/>
        <w:jc w:val="both"/>
      </w:pPr>
      <w:bookmarkStart w:id="893" w:name="bookmark893"/>
      <w:bookmarkStart w:id="894" w:name="bookmark894"/>
      <w:bookmarkStart w:id="895" w:name="bookmark895"/>
      <w:r>
        <w:rPr>
          <w:color w:val="000000"/>
          <w:spacing w:val="0"/>
          <w:w w:val="100"/>
          <w:position w:val="0"/>
        </w:rPr>
        <w:t>四、终止经营</w:t>
      </w:r>
      <w:bookmarkEnd w:id="893"/>
      <w:bookmarkEnd w:id="894"/>
      <w:bookmarkEnd w:id="895"/>
    </w:p>
    <w:p>
      <w:pPr>
        <w:pStyle w:val="Style18"/>
        <w:keepNext w:val="0"/>
        <w:keepLines w:val="0"/>
        <w:widowControl w:val="0"/>
        <w:shd w:val="clear" w:color="auto" w:fill="auto"/>
        <w:bidi w:val="0"/>
        <w:spacing w:before="0" w:after="0" w:line="312" w:lineRule="exact"/>
        <w:ind w:left="0" w:right="0" w:firstLine="420"/>
        <w:jc w:val="both"/>
      </w:pPr>
      <w:r>
        <w:rPr>
          <w:color w:val="000000"/>
          <w:spacing w:val="0"/>
          <w:w w:val="100"/>
          <w:position w:val="0"/>
        </w:rPr>
        <w:t>终止经营，是指企业满足下列条件之一的、能够单独区分的组成部分，且该组成 部分已经处置或划分为持有待售类别：(</w:t>
      </w:r>
      <w:r>
        <w:rPr>
          <w:rFonts w:ascii="Times New Roman" w:eastAsia="Times New Roman" w:hAnsi="Times New Roman" w:cs="Times New Roman"/>
          <w:color w:val="000000"/>
          <w:spacing w:val="0"/>
          <w:w w:val="100"/>
          <w:position w:val="0"/>
        </w:rPr>
        <w:t>1</w:t>
      </w:r>
      <w:r>
        <w:rPr>
          <w:color w:val="000000"/>
          <w:spacing w:val="0"/>
          <w:w w:val="100"/>
          <w:position w:val="0"/>
        </w:rPr>
        <w:t>)该组成部分代表一项独立的主要业务或一 个单独的主要经营地区；(</w:t>
      </w:r>
      <w:r>
        <w:rPr>
          <w:rFonts w:ascii="Times New Roman" w:eastAsia="Times New Roman" w:hAnsi="Times New Roman" w:cs="Times New Roman"/>
          <w:color w:val="000000"/>
          <w:spacing w:val="0"/>
          <w:w w:val="100"/>
          <w:position w:val="0"/>
        </w:rPr>
        <w:t>2</w:t>
      </w:r>
      <w:r>
        <w:rPr>
          <w:color w:val="000000"/>
          <w:spacing w:val="0"/>
          <w:w w:val="100"/>
          <w:position w:val="0"/>
        </w:rPr>
        <w:t>)该组成部分是拟对一项独立的主要业务或一个单独的主 要经营地区进行处置的一项相关联计划的一部分；(</w:t>
      </w:r>
      <w:r>
        <w:rPr>
          <w:rFonts w:ascii="Times New Roman" w:eastAsia="Times New Roman" w:hAnsi="Times New Roman" w:cs="Times New Roman"/>
          <w:color w:val="000000"/>
          <w:spacing w:val="0"/>
          <w:w w:val="100"/>
          <w:position w:val="0"/>
        </w:rPr>
        <w:t xml:space="preserve">3 </w:t>
      </w:r>
      <w:r>
        <w:rPr>
          <w:color w:val="000000"/>
          <w:spacing w:val="0"/>
          <w:w w:val="100"/>
          <w:position w:val="0"/>
          <w:lang w:val="zh-CN" w:eastAsia="zh-CN" w:bidi="zh-CN"/>
        </w:rPr>
        <w:t>)该</w:t>
      </w:r>
      <w:r>
        <w:rPr>
          <w:color w:val="000000"/>
          <w:spacing w:val="0"/>
          <w:w w:val="100"/>
          <w:position w:val="0"/>
        </w:rPr>
        <w:t>组成部分是专为转售而取得 的子公司％</w:t>
      </w:r>
    </w:p>
    <w:p>
      <w:pPr>
        <w:pStyle w:val="Style18"/>
        <w:keepNext w:val="0"/>
        <w:keepLines w:val="0"/>
        <w:widowControl w:val="0"/>
        <w:shd w:val="clear" w:color="auto" w:fill="auto"/>
        <w:bidi w:val="0"/>
        <w:spacing w:before="0" w:after="0" w:line="312" w:lineRule="exact"/>
        <w:ind w:left="0" w:right="0" w:firstLine="420"/>
        <w:jc w:val="both"/>
      </w:pPr>
      <w:r>
        <w:rPr>
          <w:color w:val="000000"/>
          <w:spacing w:val="0"/>
          <w:w w:val="100"/>
          <w:position w:val="0"/>
        </w:rPr>
        <w:t>企业应当在利润表中分别列示持续经营损益和终止经营损益％</w:t>
      </w:r>
    </w:p>
    <w:p>
      <w:pPr>
        <w:pStyle w:val="Style18"/>
        <w:keepNext w:val="0"/>
        <w:keepLines w:val="0"/>
        <w:widowControl w:val="0"/>
        <w:shd w:val="clear" w:color="auto" w:fill="auto"/>
        <w:bidi w:val="0"/>
        <w:spacing w:before="0" w:after="0" w:line="312" w:lineRule="exact"/>
        <w:ind w:left="0" w:right="0" w:firstLine="420"/>
        <w:jc w:val="both"/>
      </w:pPr>
      <w:r>
        <w:rPr>
          <w:color w:val="000000"/>
          <w:spacing w:val="0"/>
          <w:w w:val="100"/>
          <w:position w:val="0"/>
        </w:rPr>
        <w:t>除了在利润表中对终止经营净利润进行列报外，企业还应当在附注中披露终止经 营的下列信息：(</w:t>
      </w:r>
      <w:r>
        <w:rPr>
          <w:rFonts w:ascii="Times New Roman" w:eastAsia="Times New Roman" w:hAnsi="Times New Roman" w:cs="Times New Roman"/>
          <w:color w:val="000000"/>
          <w:spacing w:val="0"/>
          <w:w w:val="100"/>
          <w:position w:val="0"/>
        </w:rPr>
        <w:t>1</w:t>
      </w:r>
      <w:r>
        <w:rPr>
          <w:color w:val="000000"/>
          <w:spacing w:val="0"/>
          <w:w w:val="100"/>
          <w:position w:val="0"/>
        </w:rPr>
        <w:t>)终止经营的收入、费用、利润总额、所得税费用(收益)和净利 润；(</w:t>
      </w:r>
      <w:r>
        <w:rPr>
          <w:rFonts w:ascii="Times New Roman" w:eastAsia="Times New Roman" w:hAnsi="Times New Roman" w:cs="Times New Roman"/>
          <w:color w:val="000000"/>
          <w:spacing w:val="0"/>
          <w:w w:val="100"/>
          <w:position w:val="0"/>
        </w:rPr>
        <w:t>2</w:t>
      </w:r>
      <w:r>
        <w:rPr>
          <w:color w:val="000000"/>
          <w:spacing w:val="0"/>
          <w:w w:val="100"/>
          <w:position w:val="0"/>
        </w:rPr>
        <w:t>)终止经营的资产或处置组确认的减值损失及其转回金额；(</w:t>
      </w:r>
      <w:r>
        <w:rPr>
          <w:rFonts w:ascii="Times New Roman" w:eastAsia="Times New Roman" w:hAnsi="Times New Roman" w:cs="Times New Roman"/>
          <w:color w:val="000000"/>
          <w:spacing w:val="0"/>
          <w:w w:val="100"/>
          <w:position w:val="0"/>
        </w:rPr>
        <w:t>3</w:t>
      </w:r>
      <w:r>
        <w:rPr>
          <w:color w:val="000000"/>
          <w:spacing w:val="0"/>
          <w:w w:val="100"/>
          <w:position w:val="0"/>
        </w:rPr>
        <w:t>)终止经营的处 置损益总额、所得税费用(收益)和处置净损益；(</w:t>
      </w:r>
      <w:r>
        <w:rPr>
          <w:rFonts w:ascii="Times New Roman" w:eastAsia="Times New Roman" w:hAnsi="Times New Roman" w:cs="Times New Roman"/>
          <w:color w:val="000000"/>
          <w:spacing w:val="0"/>
          <w:w w:val="100"/>
          <w:position w:val="0"/>
        </w:rPr>
        <w:t>4</w:t>
      </w:r>
      <w:r>
        <w:rPr>
          <w:color w:val="000000"/>
          <w:spacing w:val="0"/>
          <w:w w:val="100"/>
          <w:position w:val="0"/>
        </w:rPr>
        <w:t>)终止经营的经营活动、投资活 动和筹资活动现金流量净额；(</w:t>
      </w:r>
      <w:r>
        <w:rPr>
          <w:rFonts w:ascii="Times New Roman" w:eastAsia="Times New Roman" w:hAnsi="Times New Roman" w:cs="Times New Roman"/>
          <w:color w:val="000000"/>
          <w:spacing w:val="0"/>
          <w:w w:val="100"/>
          <w:position w:val="0"/>
        </w:rPr>
        <w:t>5</w:t>
      </w:r>
      <w:r>
        <w:rPr>
          <w:color w:val="000000"/>
          <w:spacing w:val="0"/>
          <w:w w:val="100"/>
          <w:position w:val="0"/>
        </w:rPr>
        <w:t>)归属于母公司所有者的持续经营损益和终止经营 损益％</w:t>
      </w:r>
    </w:p>
    <w:p>
      <w:pPr>
        <w:pStyle w:val="Style18"/>
        <w:keepNext w:val="0"/>
        <w:keepLines w:val="0"/>
        <w:widowControl w:val="0"/>
        <w:shd w:val="clear" w:color="auto" w:fill="auto"/>
        <w:bidi w:val="0"/>
        <w:spacing w:before="0" w:after="0" w:line="312" w:lineRule="exact"/>
        <w:ind w:left="0" w:right="0" w:firstLine="420"/>
        <w:jc w:val="both"/>
      </w:pPr>
      <w:r>
        <w:rPr>
          <w:color w:val="000000"/>
          <w:spacing w:val="0"/>
          <w:w w:val="100"/>
          <w:position w:val="0"/>
          <w:shd w:val="clear" w:color="auto" w:fill="FFFFFF"/>
        </w:rPr>
        <w:t>对于当期列报的终止经营，企业应当在当期财务报表中，将原来作为持续经营损 益列报的信息重新作为可比会计期间的终止经营损益列报，并按照上述(</w:t>
      </w:r>
      <w:r>
        <w:rPr>
          <w:rFonts w:ascii="Times New Roman" w:eastAsia="Times New Roman" w:hAnsi="Times New Roman" w:cs="Times New Roman"/>
          <w:color w:val="000000"/>
          <w:spacing w:val="0"/>
          <w:w w:val="100"/>
          <w:position w:val="0"/>
          <w:shd w:val="clear" w:color="auto" w:fill="FFFFFF"/>
        </w:rPr>
        <w:t xml:space="preserve">1 </w:t>
      </w:r>
      <w:r>
        <w:rPr>
          <w:color w:val="000000"/>
          <w:spacing w:val="0"/>
          <w:w w:val="100"/>
          <w:position w:val="0"/>
          <w:shd w:val="clear" w:color="auto" w:fill="FFFFFF"/>
        </w:rPr>
        <w:t>)、(</w:t>
      </w:r>
      <w:r>
        <w:rPr>
          <w:rFonts w:ascii="Times New Roman" w:eastAsia="Times New Roman" w:hAnsi="Times New Roman" w:cs="Times New Roman"/>
          <w:color w:val="000000"/>
          <w:spacing w:val="0"/>
          <w:w w:val="100"/>
          <w:position w:val="0"/>
          <w:shd w:val="clear" w:color="auto" w:fill="FFFFFF"/>
        </w:rPr>
        <w:t>2</w:t>
      </w:r>
      <w:r>
        <w:rPr>
          <w:color w:val="000000"/>
          <w:spacing w:val="0"/>
          <w:w w:val="100"/>
          <w:position w:val="0"/>
          <w:shd w:val="clear" w:color="auto" w:fill="FFFFFF"/>
        </w:rPr>
        <w:t>)、</w:t>
      </w:r>
    </w:p>
    <w:p>
      <w:pPr>
        <w:pStyle w:val="Style18"/>
        <w:keepNext w:val="0"/>
        <w:keepLines w:val="0"/>
        <w:widowControl w:val="0"/>
        <w:numPr>
          <w:ilvl w:val="0"/>
          <w:numId w:val="127"/>
        </w:numPr>
        <w:shd w:val="clear" w:color="auto" w:fill="auto"/>
        <w:bidi w:val="0"/>
        <w:spacing w:before="0" w:after="0" w:line="312" w:lineRule="exact"/>
        <w:ind w:left="0" w:right="0" w:firstLine="0"/>
        <w:jc w:val="left"/>
      </w:pPr>
      <w:bookmarkStart w:id="896" w:name="bookmark896"/>
      <w:bookmarkEnd w:id="896"/>
      <w:r>
        <w:rPr>
          <w:color w:val="000000"/>
          <w:spacing w:val="0"/>
          <w:w w:val="100"/>
          <w:position w:val="0"/>
        </w:rPr>
        <w:t>、(</w:t>
      </w:r>
      <w:r>
        <w:rPr>
          <w:rFonts w:ascii="Times New Roman" w:eastAsia="Times New Roman" w:hAnsi="Times New Roman" w:cs="Times New Roman"/>
          <w:color w:val="000000"/>
          <w:spacing w:val="0"/>
          <w:w w:val="100"/>
          <w:position w:val="0"/>
        </w:rPr>
        <w:t>5</w:t>
      </w:r>
      <w:r>
        <w:rPr>
          <w:color w:val="000000"/>
          <w:spacing w:val="0"/>
          <w:w w:val="100"/>
          <w:position w:val="0"/>
        </w:rPr>
        <w:t>)的规定披露可比会计期间的信息。</w:t>
      </w:r>
    </w:p>
    <w:p>
      <w:pPr>
        <w:pStyle w:val="Style18"/>
        <w:keepNext w:val="0"/>
        <w:keepLines w:val="0"/>
        <w:widowControl w:val="0"/>
        <w:shd w:val="clear" w:color="auto" w:fill="auto"/>
        <w:bidi w:val="0"/>
        <w:spacing w:before="0" w:after="0" w:line="312" w:lineRule="exact"/>
        <w:ind w:left="0" w:right="0"/>
        <w:jc w:val="both"/>
        <w:sectPr>
          <w:footnotePr>
            <w:pos w:val="pageBottom"/>
            <w:numFmt w:val="decimal"/>
            <w:numRestart w:val="continuous"/>
          </w:footnotePr>
          <w:pgSz w:w="8371" w:h="12850"/>
          <w:pgMar w:top="187" w:right="200" w:bottom="507" w:left="214" w:header="0" w:footer="3" w:gutter="0"/>
          <w:cols w:space="720"/>
          <w:noEndnote/>
          <w:rtlGutter w:val="0"/>
          <w:docGrid w:linePitch="360"/>
        </w:sectPr>
      </w:pPr>
      <w:r>
        <w:rPr>
          <w:color w:val="000000"/>
          <w:spacing w:val="0"/>
          <w:w w:val="100"/>
          <w:position w:val="0"/>
        </w:rPr>
        <w:t xml:space="preserve">企业因出售对子公司的投资等原因导致其丧失对子公司控制权，且该子公司符合 </w:t>
      </w:r>
    </w:p>
    <w:p>
      <w:pPr>
        <w:pStyle w:val="Style18"/>
        <w:keepNext w:val="0"/>
        <w:keepLines w:val="0"/>
        <w:widowControl w:val="0"/>
        <w:shd w:val="clear" w:color="auto" w:fill="auto"/>
        <w:bidi w:val="0"/>
        <w:spacing w:before="0" w:after="0" w:line="312" w:lineRule="exact"/>
        <w:ind w:left="0" w:right="0" w:firstLine="0"/>
        <w:jc w:val="both"/>
      </w:pPr>
      <w:r>
        <w:rPr>
          <w:color w:val="000000"/>
          <w:spacing w:val="0"/>
          <w:w w:val="100"/>
          <w:position w:val="0"/>
        </w:rPr>
        <w:t>终止经营定义的，应当在合并利润表中列报相关终止经营损益，并按照上述(</w:t>
      </w:r>
      <w:r>
        <w:rPr>
          <w:rFonts w:ascii="Times New Roman" w:eastAsia="Times New Roman" w:hAnsi="Times New Roman" w:cs="Times New Roman"/>
          <w:color w:val="000000"/>
          <w:spacing w:val="0"/>
          <w:w w:val="100"/>
          <w:position w:val="0"/>
        </w:rPr>
        <w:t>1</w:t>
      </w:r>
      <w:r>
        <w:rPr>
          <w:color w:val="000000"/>
          <w:spacing w:val="0"/>
          <w:w w:val="100"/>
          <w:position w:val="0"/>
        </w:rPr>
        <w:t>)至 (</w:t>
      </w:r>
      <w:r>
        <w:rPr>
          <w:rFonts w:ascii="Times New Roman" w:eastAsia="Times New Roman" w:hAnsi="Times New Roman" w:cs="Times New Roman"/>
          <w:color w:val="000000"/>
          <w:spacing w:val="0"/>
          <w:w w:val="100"/>
          <w:position w:val="0"/>
        </w:rPr>
        <w:t>5</w:t>
      </w:r>
      <w:r>
        <w:rPr>
          <w:color w:val="000000"/>
          <w:spacing w:val="0"/>
          <w:w w:val="100"/>
          <w:position w:val="0"/>
        </w:rPr>
        <w:t>)的规定进行披露。</w:t>
      </w:r>
    </w:p>
    <w:p>
      <w:pPr>
        <w:pStyle w:val="Style18"/>
        <w:keepNext w:val="0"/>
        <w:keepLines w:val="0"/>
        <w:widowControl w:val="0"/>
        <w:shd w:val="clear" w:color="auto" w:fill="auto"/>
        <w:bidi w:val="0"/>
        <w:spacing w:before="0" w:after="360" w:line="315" w:lineRule="exact"/>
        <w:ind w:left="0" w:right="0" w:firstLine="420"/>
        <w:jc w:val="both"/>
      </w:pPr>
      <w:r>
        <w:rPr>
          <w:color w:val="000000"/>
          <w:spacing w:val="0"/>
          <w:w w:val="100"/>
          <w:position w:val="0"/>
        </w:rPr>
        <w:t>企业应当在利润表中将终止经营处置损益的调整金额作为终止经营损益列报，并 在附注中披露调整的性质和金额。可能引起调整的情形包括：(</w:t>
      </w:r>
      <w:r>
        <w:rPr>
          <w:rFonts w:ascii="Times New Roman" w:eastAsia="Times New Roman" w:hAnsi="Times New Roman" w:cs="Times New Roman"/>
          <w:color w:val="000000"/>
          <w:spacing w:val="0"/>
          <w:w w:val="100"/>
          <w:position w:val="0"/>
        </w:rPr>
        <w:t>1</w:t>
      </w:r>
      <w:r>
        <w:rPr>
          <w:color w:val="000000"/>
          <w:spacing w:val="0"/>
          <w:w w:val="100"/>
          <w:position w:val="0"/>
        </w:rPr>
        <w:t>)最终确定处置条款, 如与买方商定交易价格调整额和补偿金；(</w:t>
      </w:r>
      <w:r>
        <w:rPr>
          <w:rFonts w:ascii="Times New Roman" w:eastAsia="Times New Roman" w:hAnsi="Times New Roman" w:cs="Times New Roman"/>
          <w:color w:val="000000"/>
          <w:spacing w:val="0"/>
          <w:w w:val="100"/>
          <w:position w:val="0"/>
        </w:rPr>
        <w:t>2</w:t>
      </w:r>
      <w:r>
        <w:rPr>
          <w:color w:val="000000"/>
          <w:spacing w:val="0"/>
          <w:w w:val="100"/>
          <w:position w:val="0"/>
          <w:lang w:val="zh-CN" w:eastAsia="zh-CN" w:bidi="zh-CN"/>
        </w:rPr>
        <w:t>)消</w:t>
      </w:r>
      <w:r>
        <w:rPr>
          <w:color w:val="000000"/>
          <w:spacing w:val="0"/>
          <w:w w:val="100"/>
          <w:position w:val="0"/>
        </w:rPr>
        <w:t>除与处置相关的不确定因素，如确定 卖方保留的环保义务或产品质量保证义务；</w:t>
      </w:r>
      <w:r>
        <w:rPr>
          <w:i/>
          <w:iCs/>
          <w:color w:val="000000"/>
          <w:spacing w:val="0"/>
          <w:w w:val="100"/>
          <w:position w:val="0"/>
        </w:rPr>
        <w:t>(</w:t>
      </w:r>
      <w:r>
        <w:rPr>
          <w:rFonts w:ascii="Times New Roman" w:eastAsia="Times New Roman" w:hAnsi="Times New Roman" w:cs="Times New Roman"/>
          <w:color w:val="000000"/>
          <w:spacing w:val="0"/>
          <w:w w:val="100"/>
          <w:position w:val="0"/>
        </w:rPr>
        <w:t>3</w:t>
      </w:r>
      <w:r>
        <w:rPr>
          <w:color w:val="000000"/>
          <w:spacing w:val="0"/>
          <w:w w:val="100"/>
          <w:position w:val="0"/>
        </w:rPr>
        <w:t>)履行与处置相关的职工薪酬支付义务。</w:t>
      </w:r>
    </w:p>
    <w:p>
      <w:pPr>
        <w:pStyle w:val="Style22"/>
        <w:keepNext/>
        <w:keepLines/>
        <w:widowControl w:val="0"/>
        <w:shd w:val="clear" w:color="auto" w:fill="auto"/>
        <w:bidi w:val="0"/>
        <w:spacing w:before="0" w:after="280" w:line="240" w:lineRule="auto"/>
        <w:ind w:left="0" w:right="0" w:firstLine="0"/>
        <w:jc w:val="center"/>
      </w:pPr>
      <w:bookmarkStart w:id="897" w:name="bookmark897"/>
      <w:bookmarkStart w:id="898" w:name="bookmark898"/>
      <w:bookmarkStart w:id="899" w:name="bookmark899"/>
      <w:r>
        <w:rPr>
          <w:color w:val="000000"/>
          <w:spacing w:val="0"/>
          <w:w w:val="100"/>
          <w:position w:val="0"/>
        </w:rPr>
        <w:t>第二节合并财务报表概述</w:t>
      </w:r>
      <w:bookmarkEnd w:id="897"/>
      <w:bookmarkEnd w:id="898"/>
      <w:bookmarkEnd w:id="899"/>
    </w:p>
    <w:p>
      <w:pPr>
        <w:pStyle w:val="Style24"/>
        <w:keepNext/>
        <w:keepLines/>
        <w:widowControl w:val="0"/>
        <w:shd w:val="clear" w:color="auto" w:fill="auto"/>
        <w:bidi w:val="0"/>
        <w:spacing w:before="0" w:line="317" w:lineRule="exact"/>
        <w:ind w:left="0" w:right="0"/>
        <w:jc w:val="left"/>
      </w:pPr>
      <w:bookmarkStart w:id="900" w:name="bookmark900"/>
      <w:bookmarkStart w:id="901" w:name="bookmark901"/>
      <w:bookmarkStart w:id="902" w:name="bookmark902"/>
      <w:r>
        <w:rPr>
          <w:color w:val="000000"/>
          <w:spacing w:val="0"/>
          <w:w w:val="100"/>
          <w:position w:val="0"/>
        </w:rPr>
        <w:t>―</w:t>
      </w:r>
      <w:r>
        <w:rPr>
          <w:b w:val="0"/>
          <w:bCs w:val="0"/>
          <w:color w:val="000000"/>
          <w:spacing w:val="0"/>
          <w:w w:val="100"/>
          <w:position w:val="0"/>
        </w:rPr>
        <w:t>、</w:t>
      </w:r>
      <w:r>
        <w:rPr>
          <w:color w:val="000000"/>
          <w:spacing w:val="0"/>
          <w:w w:val="100"/>
          <w:position w:val="0"/>
        </w:rPr>
        <w:t>合并财务报表概念</w:t>
      </w:r>
      <w:bookmarkEnd w:id="900"/>
      <w:bookmarkEnd w:id="901"/>
      <w:bookmarkEnd w:id="902"/>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合并财务报表，是指反映母公司和其全部子公司形成的企业集团整体财务状况、 经营成果和现金流量的财务报表。</w:t>
      </w:r>
    </w:p>
    <w:p>
      <w:pPr>
        <w:pStyle w:val="Style18"/>
        <w:keepNext w:val="0"/>
        <w:keepLines w:val="0"/>
        <w:widowControl w:val="0"/>
        <w:shd w:val="clear" w:color="auto" w:fill="auto"/>
        <w:bidi w:val="0"/>
        <w:spacing w:before="0" w:after="0" w:line="319" w:lineRule="exact"/>
        <w:ind w:left="0" w:right="0" w:firstLine="420"/>
        <w:jc w:val="left"/>
      </w:pPr>
      <w:r>
        <w:rPr>
          <w:color w:val="000000"/>
          <w:spacing w:val="0"/>
          <w:w w:val="100"/>
          <w:position w:val="0"/>
        </w:rPr>
        <w:t>合并财务报表至少应当包括下列组成部分：</w:t>
      </w:r>
    </w:p>
    <w:p>
      <w:pPr>
        <w:pStyle w:val="Style18"/>
        <w:keepNext w:val="0"/>
        <w:keepLines w:val="0"/>
        <w:widowControl w:val="0"/>
        <w:shd w:val="clear" w:color="auto" w:fill="auto"/>
        <w:bidi w:val="0"/>
        <w:spacing w:before="0" w:after="0" w:line="319" w:lineRule="exact"/>
        <w:ind w:left="0" w:right="0" w:firstLine="420"/>
        <w:jc w:val="left"/>
      </w:pPr>
      <w:r>
        <w:rPr>
          <w:color w:val="000000"/>
          <w:spacing w:val="0"/>
          <w:w w:val="100"/>
          <w:position w:val="0"/>
        </w:rPr>
        <w:t xml:space="preserve">( </w:t>
      </w:r>
      <w:r>
        <w:rPr>
          <w:rFonts w:ascii="Times New Roman" w:eastAsia="Times New Roman" w:hAnsi="Times New Roman" w:cs="Times New Roman"/>
          <w:color w:val="000000"/>
          <w:spacing w:val="0"/>
          <w:w w:val="100"/>
          <w:position w:val="0"/>
        </w:rPr>
        <w:t xml:space="preserve">1 </w:t>
      </w:r>
      <w:r>
        <w:rPr>
          <w:color w:val="000000"/>
          <w:spacing w:val="0"/>
          <w:w w:val="100"/>
          <w:position w:val="0"/>
        </w:rPr>
        <w:t>) 合 产 表；</w:t>
      </w:r>
    </w:p>
    <w:p>
      <w:pPr>
        <w:pStyle w:val="Style18"/>
        <w:keepNext w:val="0"/>
        <w:keepLines w:val="0"/>
        <w:widowControl w:val="0"/>
        <w:shd w:val="clear" w:color="auto" w:fill="auto"/>
        <w:bidi w:val="0"/>
        <w:spacing w:before="0" w:after="0" w:line="319" w:lineRule="exact"/>
        <w:ind w:left="0" w:right="0" w:firstLine="420"/>
        <w:jc w:val="left"/>
      </w:pPr>
      <w:r>
        <w:rPr>
          <w:color w:val="000000"/>
          <w:spacing w:val="0"/>
          <w:w w:val="100"/>
          <w:position w:val="0"/>
        </w:rPr>
        <w:t xml:space="preserve">( </w:t>
      </w:r>
      <w:r>
        <w:rPr>
          <w:rFonts w:ascii="Times New Roman" w:eastAsia="Times New Roman" w:hAnsi="Times New Roman" w:cs="Times New Roman"/>
          <w:color w:val="000000"/>
          <w:spacing w:val="0"/>
          <w:w w:val="100"/>
          <w:position w:val="0"/>
        </w:rPr>
        <w:t xml:space="preserve">2 </w:t>
      </w:r>
      <w:r>
        <w:rPr>
          <w:color w:val="000000"/>
          <w:spacing w:val="0"/>
          <w:w w:val="100"/>
          <w:position w:val="0"/>
        </w:rPr>
        <w:t>) 合 表；</w:t>
      </w:r>
    </w:p>
    <w:p>
      <w:pPr>
        <w:pStyle w:val="Style18"/>
        <w:keepNext w:val="0"/>
        <w:keepLines w:val="0"/>
        <w:widowControl w:val="0"/>
        <w:shd w:val="clear" w:color="auto" w:fill="auto"/>
        <w:bidi w:val="0"/>
        <w:spacing w:before="0" w:after="0" w:line="319" w:lineRule="exact"/>
        <w:ind w:left="0" w:right="0" w:firstLine="420"/>
        <w:jc w:val="left"/>
      </w:pPr>
      <w:r>
        <w:rPr>
          <w:color w:val="000000"/>
          <w:spacing w:val="0"/>
          <w:w w:val="100"/>
          <w:position w:val="0"/>
        </w:rPr>
        <w:t xml:space="preserve">( </w:t>
      </w:r>
      <w:r>
        <w:rPr>
          <w:rFonts w:ascii="Times New Roman" w:eastAsia="Times New Roman" w:hAnsi="Times New Roman" w:cs="Times New Roman"/>
          <w:color w:val="000000"/>
          <w:spacing w:val="0"/>
          <w:w w:val="100"/>
          <w:position w:val="0"/>
        </w:rPr>
        <w:t xml:space="preserve">3 </w:t>
      </w:r>
      <w:r>
        <w:rPr>
          <w:color w:val="000000"/>
          <w:spacing w:val="0"/>
          <w:w w:val="100"/>
          <w:position w:val="0"/>
        </w:rPr>
        <w:t>) 合 现金流量表；</w:t>
      </w:r>
    </w:p>
    <w:p>
      <w:pPr>
        <w:pStyle w:val="Style18"/>
        <w:keepNext w:val="0"/>
        <w:keepLines w:val="0"/>
        <w:widowControl w:val="0"/>
        <w:numPr>
          <w:ilvl w:val="0"/>
          <w:numId w:val="127"/>
        </w:numPr>
        <w:shd w:val="clear" w:color="auto" w:fill="auto"/>
        <w:tabs>
          <w:tab w:pos="898" w:val="left"/>
        </w:tabs>
        <w:bidi w:val="0"/>
        <w:spacing w:before="0" w:after="0" w:line="319" w:lineRule="exact"/>
        <w:ind w:left="0" w:right="0" w:firstLine="420"/>
        <w:jc w:val="left"/>
      </w:pPr>
      <w:bookmarkStart w:id="903" w:name="bookmark903"/>
      <w:bookmarkEnd w:id="903"/>
      <w:r>
        <w:rPr>
          <w:color w:val="000000"/>
          <w:spacing w:val="0"/>
          <w:w w:val="100"/>
          <w:position w:val="0"/>
        </w:rPr>
        <w:t>合并所有者权益(或股东权益，下同)变动表；</w:t>
      </w:r>
    </w:p>
    <w:p>
      <w:pPr>
        <w:pStyle w:val="Style18"/>
        <w:keepNext w:val="0"/>
        <w:keepLines w:val="0"/>
        <w:widowControl w:val="0"/>
        <w:numPr>
          <w:ilvl w:val="0"/>
          <w:numId w:val="127"/>
        </w:numPr>
        <w:shd w:val="clear" w:color="auto" w:fill="auto"/>
        <w:tabs>
          <w:tab w:pos="898" w:val="left"/>
        </w:tabs>
        <w:bidi w:val="0"/>
        <w:spacing w:before="0" w:after="0" w:line="319" w:lineRule="exact"/>
        <w:ind w:left="0" w:right="0" w:firstLine="420"/>
        <w:jc w:val="left"/>
      </w:pPr>
      <w:bookmarkStart w:id="904" w:name="bookmark904"/>
      <w:bookmarkEnd w:id="904"/>
      <w:r>
        <w:rPr>
          <w:color w:val="000000"/>
          <w:spacing w:val="0"/>
          <w:w w:val="100"/>
          <w:position w:val="0"/>
        </w:rPr>
        <w:t>附注。</w:t>
      </w:r>
    </w:p>
    <w:p>
      <w:pPr>
        <w:pStyle w:val="Style18"/>
        <w:keepNext w:val="0"/>
        <w:keepLines w:val="0"/>
        <w:widowControl w:val="0"/>
        <w:shd w:val="clear" w:color="auto" w:fill="auto"/>
        <w:bidi w:val="0"/>
        <w:spacing w:before="0" w:after="160" w:line="319" w:lineRule="exact"/>
        <w:ind w:left="0" w:right="0" w:firstLine="420"/>
        <w:jc w:val="both"/>
      </w:pPr>
      <w:r>
        <w:rPr>
          <w:color w:val="000000"/>
          <w:spacing w:val="0"/>
          <w:w w:val="100"/>
          <w:position w:val="0"/>
        </w:rPr>
        <w:t>与个别财务报表相比，合并财务报表具有下列特点：一是反映的对象是由母公司 和其全部子公司组成的会计主体；二是编制者是母公司，但所对应的会计主体是由母 公司及其控制的所有子公司所构成的企业集团；三是合并财务报表是站在合并财务报 表主体的立场上，以纳入合并范围的企业个别财务报表为基础，根据其他有关资料, 抵销母公司与子公司、子公司相互之间发生的内部交易，考虑了特殊交易事项对合并 财务报表的影响后编制的，旨在反映合并财务报表主体作为一个整体的财务状况、经 营成果和现金流量。</w:t>
      </w:r>
    </w:p>
    <w:p>
      <w:pPr>
        <w:pStyle w:val="Style24"/>
        <w:keepNext/>
        <w:keepLines/>
        <w:widowControl w:val="0"/>
        <w:shd w:val="clear" w:color="auto" w:fill="auto"/>
        <w:bidi w:val="0"/>
        <w:spacing w:before="0" w:line="317" w:lineRule="exact"/>
        <w:ind w:left="0" w:right="0"/>
        <w:jc w:val="left"/>
      </w:pPr>
      <w:bookmarkStart w:id="905" w:name="bookmark905"/>
      <w:bookmarkStart w:id="906" w:name="bookmark906"/>
      <w:bookmarkStart w:id="907" w:name="bookmark907"/>
      <w:r>
        <w:rPr>
          <w:color w:val="000000"/>
          <w:spacing w:val="0"/>
          <w:w w:val="100"/>
          <w:position w:val="0"/>
        </w:rPr>
        <w:t>(、合并财务报表合并范围的确定</w:t>
      </w:r>
      <w:bookmarkEnd w:id="905"/>
      <w:bookmarkEnd w:id="906"/>
      <w:bookmarkEnd w:id="907"/>
    </w:p>
    <w:p>
      <w:pPr>
        <w:pStyle w:val="Style18"/>
        <w:keepNext w:val="0"/>
        <w:keepLines w:val="0"/>
        <w:widowControl w:val="0"/>
        <w:shd w:val="clear" w:color="auto" w:fill="auto"/>
        <w:bidi w:val="0"/>
        <w:spacing w:before="0" w:after="0" w:line="310" w:lineRule="exact"/>
        <w:ind w:left="0" w:right="0" w:firstLine="420"/>
        <w:jc w:val="left"/>
      </w:pPr>
      <w:r>
        <w:rPr>
          <w:color w:val="000000"/>
          <w:spacing w:val="0"/>
          <w:w w:val="100"/>
          <w:position w:val="0"/>
        </w:rPr>
        <w:t>合并财务报表的合并范围应当以控制为基础予以确定。</w:t>
      </w:r>
    </w:p>
    <w:p>
      <w:pPr>
        <w:pStyle w:val="Style18"/>
        <w:keepNext w:val="0"/>
        <w:keepLines w:val="0"/>
        <w:widowControl w:val="0"/>
        <w:shd w:val="clear" w:color="auto" w:fill="auto"/>
        <w:bidi w:val="0"/>
        <w:spacing w:before="0" w:after="0" w:line="310" w:lineRule="exact"/>
        <w:ind w:left="0" w:right="0" w:firstLine="420"/>
        <w:jc w:val="left"/>
      </w:pPr>
      <w:r>
        <w:rPr>
          <w:rFonts w:ascii="Times New Roman" w:eastAsia="Times New Roman" w:hAnsi="Times New Roman" w:cs="Times New Roman"/>
          <w:color w:val="000000"/>
          <w:spacing w:val="0"/>
          <w:w w:val="100"/>
          <w:position w:val="0"/>
          <w:sz w:val="34"/>
          <w:szCs w:val="34"/>
          <w:vertAlign w:val="superscript"/>
        </w:rPr>
        <w:t>(</w:t>
      </w:r>
      <w:r>
        <w:rPr>
          <w:color w:val="000000"/>
          <w:spacing w:val="0"/>
          <w:w w:val="100"/>
          <w:position w:val="0"/>
        </w:rPr>
        <w:t>—</w:t>
      </w:r>
      <w:r>
        <w:rPr>
          <w:color w:val="000000"/>
          <w:spacing w:val="0"/>
          <w:w w:val="100"/>
          <w:position w:val="0"/>
          <w:lang w:val="zh-CN" w:eastAsia="zh-CN" w:bidi="zh-CN"/>
        </w:rPr>
        <w:t>)控制</w:t>
      </w:r>
      <w:r>
        <w:rPr>
          <w:color w:val="000000"/>
          <w:spacing w:val="0"/>
          <w:w w:val="100"/>
          <w:position w:val="0"/>
        </w:rPr>
        <w:t>的定义和判断</w:t>
      </w:r>
    </w:p>
    <w:p>
      <w:pPr>
        <w:pStyle w:val="Style18"/>
        <w:keepNext w:val="0"/>
        <w:keepLines w:val="0"/>
        <w:widowControl w:val="0"/>
        <w:shd w:val="clear" w:color="auto" w:fill="auto"/>
        <w:bidi w:val="0"/>
        <w:spacing w:before="0" w:after="0" w:line="310" w:lineRule="exact"/>
        <w:ind w:left="0" w:right="0" w:firstLine="420"/>
        <w:jc w:val="both"/>
      </w:pPr>
      <w:r>
        <w:rPr>
          <w:color w:val="000000"/>
          <w:spacing w:val="0"/>
          <w:w w:val="100"/>
          <w:position w:val="0"/>
        </w:rPr>
        <w:t>控制，是指投资方拥有对被投资方的权力，通过参与被投资方的相关活动而享有 可变回报，并且有能力运用对被投资方的权力影响其回报金额。</w:t>
      </w:r>
    </w:p>
    <w:p>
      <w:pPr>
        <w:pStyle w:val="Style18"/>
        <w:keepNext w:val="0"/>
        <w:keepLines w:val="0"/>
        <w:widowControl w:val="0"/>
        <w:shd w:val="clear" w:color="auto" w:fill="auto"/>
        <w:tabs>
          <w:tab w:pos="4867" w:val="left"/>
        </w:tabs>
        <w:bidi w:val="0"/>
        <w:spacing w:before="0" w:after="0" w:line="310" w:lineRule="exact"/>
        <w:ind w:left="0" w:right="0" w:firstLine="420"/>
        <w:jc w:val="both"/>
      </w:pPr>
      <w:r>
        <w:rPr>
          <w:color w:val="000000"/>
          <w:spacing w:val="0"/>
          <w:w w:val="100"/>
          <w:position w:val="0"/>
        </w:rPr>
        <w:t>因此，企业要实现控制，必须具备两项基本要素：一是因涉入被投资方而享有可 变回报； 是 有对 的权 ， 且有</w:t>
        <w:tab/>
        <w:t>用对 的权 影响 回报</w:t>
      </w:r>
    </w:p>
    <w:p>
      <w:pPr>
        <w:pStyle w:val="Style18"/>
        <w:keepNext w:val="0"/>
        <w:keepLines w:val="0"/>
        <w:widowControl w:val="0"/>
        <w:shd w:val="clear" w:color="auto" w:fill="auto"/>
        <w:bidi w:val="0"/>
        <w:spacing w:before="0" w:after="0" w:line="312" w:lineRule="exact"/>
        <w:ind w:left="0" w:right="0" w:firstLine="0"/>
        <w:jc w:val="left"/>
      </w:pPr>
      <w:r>
        <w:rPr>
          <w:color w:val="000000"/>
          <w:spacing w:val="0"/>
          <w:w w:val="100"/>
          <w:position w:val="0"/>
        </w:rPr>
        <w:t>金额。企业只有同时具备上述两个要素时，才能控制被投资方。</w:t>
      </w:r>
    </w:p>
    <w:p>
      <w:pPr>
        <w:pStyle w:val="Style18"/>
        <w:keepNext w:val="0"/>
        <w:keepLines w:val="0"/>
        <w:widowControl w:val="0"/>
        <w:shd w:val="clear" w:color="auto" w:fill="auto"/>
        <w:bidi w:val="0"/>
        <w:spacing w:before="0" w:after="0" w:line="312" w:lineRule="exact"/>
        <w:ind w:left="0" w:right="0" w:firstLine="420"/>
        <w:jc w:val="both"/>
      </w:pPr>
      <w:r>
        <w:rPr>
          <w:color w:val="000000"/>
          <w:spacing w:val="0"/>
          <w:w w:val="100"/>
          <w:position w:val="0"/>
        </w:rPr>
        <w:t>实际工作中，企业在判断其能否控制被投资方时，应综合考虑所有相关事实和情 况，以判断是否同时满足控制的这两个要素。</w:t>
      </w:r>
    </w:p>
    <w:p>
      <w:pPr>
        <w:pStyle w:val="Style18"/>
        <w:keepNext w:val="0"/>
        <w:keepLines w:val="0"/>
        <w:widowControl w:val="0"/>
        <w:shd w:val="clear" w:color="auto" w:fill="auto"/>
        <w:tabs>
          <w:tab w:pos="2088" w:val="left"/>
          <w:tab w:pos="3725" w:val="left"/>
        </w:tabs>
        <w:bidi w:val="0"/>
        <w:spacing w:before="0" w:line="312" w:lineRule="exact"/>
        <w:ind w:left="0" w:right="0" w:firstLine="840"/>
        <w:jc w:val="left"/>
        <w:sectPr>
          <w:footerReference w:type="default" r:id="rId39"/>
          <w:footerReference w:type="even" r:id="rId40"/>
          <w:footnotePr>
            <w:pos w:val="pageBottom"/>
            <w:numFmt w:val="decimal"/>
            <w:numRestart w:val="continuous"/>
          </w:footnotePr>
          <w:type w:val="continuous"/>
          <w:pgSz w:w="8371" w:h="12850"/>
          <w:pgMar w:top="187" w:right="200" w:bottom="507" w:left="214" w:header="0" w:footer="3" w:gutter="0"/>
          <w:cols w:space="720"/>
          <w:noEndnote/>
          <w:rtlGutter w:val="0"/>
          <w:docGrid w:linePitch="360"/>
        </w:sectPr>
      </w:pPr>
      <w:r>
        <w:rPr>
          <w:color w:val="000000"/>
          <w:spacing w:val="0"/>
          <w:w w:val="100"/>
          <w:position w:val="0"/>
        </w:rPr>
        <w:t>制的定</w:t>
        <w:tab/>
        <w:t>以发现，</w:t>
        <w:tab/>
        <w:t>制， 企业 以 ：</w:t>
      </w:r>
    </w:p>
    <w:p>
      <w:pPr>
        <w:pStyle w:val="Style18"/>
        <w:keepNext w:val="0"/>
        <w:keepLines w:val="0"/>
        <w:widowControl w:val="0"/>
        <w:numPr>
          <w:ilvl w:val="0"/>
          <w:numId w:val="129"/>
        </w:numPr>
        <w:shd w:val="clear" w:color="auto" w:fill="auto"/>
        <w:tabs>
          <w:tab w:pos="874" w:val="left"/>
        </w:tabs>
        <w:bidi w:val="0"/>
        <w:spacing w:before="0" w:after="0" w:line="315" w:lineRule="exact"/>
        <w:ind w:left="0" w:right="0" w:firstLine="440"/>
        <w:jc w:val="both"/>
      </w:pPr>
      <w:bookmarkStart w:id="908" w:name="bookmark908"/>
      <w:bookmarkEnd w:id="908"/>
      <w:r>
        <w:rPr>
          <w:color w:val="000000"/>
          <w:spacing w:val="0"/>
          <w:w w:val="100"/>
          <w:position w:val="0"/>
        </w:rPr>
        <w:t>通过涉入被投资方的活动享有的是可变回报</w:t>
      </w:r>
    </w:p>
    <w:p>
      <w:pPr>
        <w:pStyle w:val="Style18"/>
        <w:keepNext w:val="0"/>
        <w:keepLines w:val="0"/>
        <w:widowControl w:val="0"/>
        <w:shd w:val="clear" w:color="auto" w:fill="auto"/>
        <w:bidi w:val="0"/>
        <w:spacing w:before="0" w:after="0" w:line="315" w:lineRule="exact"/>
        <w:ind w:left="0" w:right="0" w:firstLine="440"/>
        <w:jc w:val="both"/>
      </w:pPr>
      <w:r>
        <w:rPr>
          <w:color w:val="000000"/>
          <w:spacing w:val="0"/>
          <w:w w:val="100"/>
          <w:position w:val="0"/>
        </w:rPr>
        <w:t>可变回报，是不固定且可能随着被投资方业绩而变化的回报，可以仅是正回报、 仅是负回报，或者同时包括正回报和负回报</w:t>
      </w:r>
      <w:r>
        <w:rPr>
          <w:b/>
          <w:bCs/>
          <w:color w:val="000000"/>
          <w:spacing w:val="0"/>
          <w:w w:val="100"/>
          <w:position w:val="0"/>
        </w:rPr>
        <w:t>。</w:t>
      </w:r>
    </w:p>
    <w:p>
      <w:pPr>
        <w:pStyle w:val="Style18"/>
        <w:keepNext w:val="0"/>
        <w:keepLines w:val="0"/>
        <w:widowControl w:val="0"/>
        <w:numPr>
          <w:ilvl w:val="0"/>
          <w:numId w:val="129"/>
        </w:numPr>
        <w:shd w:val="clear" w:color="auto" w:fill="auto"/>
        <w:tabs>
          <w:tab w:pos="874" w:val="left"/>
        </w:tabs>
        <w:bidi w:val="0"/>
        <w:spacing w:before="0" w:after="0" w:line="315" w:lineRule="exact"/>
        <w:ind w:left="0" w:right="0" w:firstLine="440"/>
        <w:jc w:val="both"/>
      </w:pPr>
      <w:bookmarkStart w:id="909" w:name="bookmark909"/>
      <w:bookmarkEnd w:id="909"/>
      <w:r>
        <w:rPr>
          <w:color w:val="000000"/>
          <w:spacing w:val="0"/>
          <w:w w:val="100"/>
          <w:position w:val="0"/>
        </w:rPr>
        <w:t>对被投资方拥有权力，并能够运用此权力影响回报金额</w:t>
      </w:r>
    </w:p>
    <w:p>
      <w:pPr>
        <w:pStyle w:val="Style18"/>
        <w:keepNext w:val="0"/>
        <w:keepLines w:val="0"/>
        <w:widowControl w:val="0"/>
        <w:shd w:val="clear" w:color="auto" w:fill="auto"/>
        <w:bidi w:val="0"/>
        <w:spacing w:before="0" w:after="0" w:line="315" w:lineRule="exact"/>
        <w:ind w:left="0" w:right="0" w:firstLine="440"/>
        <w:jc w:val="both"/>
      </w:pPr>
      <w:r>
        <w:rPr>
          <w:color w:val="000000"/>
          <w:spacing w:val="0"/>
          <w:w w:val="100"/>
          <w:position w:val="0"/>
        </w:rPr>
        <w:t>企业能够主导被投资方的相关活动时，称企业对被投资方享有“权力</w:t>
      </w:r>
      <w:r>
        <w:rPr>
          <w:color w:val="000000"/>
          <w:spacing w:val="0"/>
          <w:w w:val="100"/>
          <w:position w:val="0"/>
          <w:lang w:val="zh-CN" w:eastAsia="zh-CN" w:bidi="zh-CN"/>
        </w:rPr>
        <w:t>”。在</w:t>
      </w:r>
      <w:r>
        <w:rPr>
          <w:color w:val="000000"/>
          <w:spacing w:val="0"/>
          <w:w w:val="100"/>
          <w:position w:val="0"/>
        </w:rPr>
        <w:t>判断企 业是否对被投资方拥有权力时，应注意以下几点：</w:t>
      </w:r>
    </w:p>
    <w:p>
      <w:pPr>
        <w:pStyle w:val="Style18"/>
        <w:keepNext w:val="0"/>
        <w:keepLines w:val="0"/>
        <w:widowControl w:val="0"/>
        <w:shd w:val="clear" w:color="auto" w:fill="auto"/>
        <w:tabs>
          <w:tab w:pos="914" w:val="left"/>
        </w:tabs>
        <w:bidi w:val="0"/>
        <w:spacing w:before="0" w:after="0" w:line="315" w:lineRule="exact"/>
        <w:ind w:left="0" w:right="0" w:firstLine="440"/>
        <w:jc w:val="both"/>
      </w:pPr>
      <w:bookmarkStart w:id="910" w:name="bookmark910"/>
      <w:r>
        <w:rPr>
          <w:color w:val="000000"/>
          <w:spacing w:val="0"/>
          <w:w w:val="100"/>
          <w:position w:val="0"/>
        </w:rPr>
        <w:t>（</w:t>
      </w:r>
      <w:bookmarkEnd w:id="910"/>
      <w:r>
        <w:rPr>
          <w:rFonts w:ascii="Times New Roman" w:eastAsia="Times New Roman" w:hAnsi="Times New Roman" w:cs="Times New Roman"/>
          <w:color w:val="000000"/>
          <w:spacing w:val="0"/>
          <w:w w:val="100"/>
          <w:position w:val="0"/>
        </w:rPr>
        <w:t>1</w:t>
      </w:r>
      <w:r>
        <w:rPr>
          <w:color w:val="000000"/>
          <w:spacing w:val="0"/>
          <w:w w:val="100"/>
          <w:position w:val="0"/>
        </w:rPr>
        <w:t>）</w:t>
        <w:tab/>
        <w:t>权力只表明企业主导被投资方相关活动的现时能力，并不要求企业实际行使 其权力；</w:t>
      </w:r>
    </w:p>
    <w:p>
      <w:pPr>
        <w:pStyle w:val="Style18"/>
        <w:keepNext w:val="0"/>
        <w:keepLines w:val="0"/>
        <w:widowControl w:val="0"/>
        <w:shd w:val="clear" w:color="auto" w:fill="auto"/>
        <w:tabs>
          <w:tab w:pos="913" w:val="left"/>
        </w:tabs>
        <w:bidi w:val="0"/>
        <w:spacing w:before="0" w:after="0" w:line="315" w:lineRule="exact"/>
        <w:ind w:left="0" w:right="0" w:firstLine="440"/>
        <w:jc w:val="both"/>
      </w:pPr>
      <w:bookmarkStart w:id="911" w:name="bookmark911"/>
      <w:r>
        <w:rPr>
          <w:b/>
          <w:bCs/>
          <w:color w:val="000000"/>
          <w:spacing w:val="0"/>
          <w:w w:val="100"/>
          <w:position w:val="0"/>
        </w:rPr>
        <w:t>（</w:t>
      </w:r>
      <w:bookmarkEnd w:id="911"/>
      <w:r>
        <w:rPr>
          <w:rFonts w:ascii="Times New Roman" w:eastAsia="Times New Roman" w:hAnsi="Times New Roman" w:cs="Times New Roman"/>
          <w:color w:val="000000"/>
          <w:spacing w:val="0"/>
          <w:w w:val="100"/>
          <w:position w:val="0"/>
        </w:rPr>
        <w:t>2</w:t>
      </w:r>
      <w:r>
        <w:rPr>
          <w:b/>
          <w:bCs/>
          <w:color w:val="000000"/>
          <w:spacing w:val="0"/>
          <w:w w:val="100"/>
          <w:position w:val="0"/>
        </w:rPr>
        <w:t>）</w:t>
        <w:tab/>
      </w:r>
      <w:r>
        <w:rPr>
          <w:color w:val="000000"/>
          <w:spacing w:val="0"/>
          <w:w w:val="100"/>
          <w:position w:val="0"/>
        </w:rPr>
        <w:t>权力是一种实质性权利</w:t>
      </w:r>
      <w:r>
        <w:rPr>
          <w:b/>
          <w:bCs/>
          <w:color w:val="000000"/>
          <w:spacing w:val="0"/>
          <w:w w:val="100"/>
          <w:position w:val="0"/>
        </w:rPr>
        <w:t>，</w:t>
      </w:r>
      <w:r>
        <w:rPr>
          <w:color w:val="000000"/>
          <w:spacing w:val="0"/>
          <w:w w:val="100"/>
          <w:position w:val="0"/>
        </w:rPr>
        <w:t>而不是保护性权利</w:t>
      </w:r>
      <w:r>
        <w:rPr>
          <w:b/>
          <w:bCs/>
          <w:color w:val="000000"/>
          <w:spacing w:val="0"/>
          <w:w w:val="100"/>
          <w:position w:val="0"/>
        </w:rPr>
        <w:t>；</w:t>
      </w:r>
    </w:p>
    <w:p>
      <w:pPr>
        <w:pStyle w:val="Style18"/>
        <w:keepNext w:val="0"/>
        <w:keepLines w:val="0"/>
        <w:widowControl w:val="0"/>
        <w:shd w:val="clear" w:color="auto" w:fill="auto"/>
        <w:tabs>
          <w:tab w:pos="913" w:val="left"/>
        </w:tabs>
        <w:bidi w:val="0"/>
        <w:spacing w:before="0" w:after="0" w:line="315" w:lineRule="exact"/>
        <w:ind w:left="0" w:right="0" w:firstLine="440"/>
        <w:jc w:val="both"/>
      </w:pPr>
      <w:bookmarkStart w:id="912" w:name="bookmark912"/>
      <w:r>
        <w:rPr>
          <w:b/>
          <w:bCs/>
          <w:color w:val="000000"/>
          <w:spacing w:val="0"/>
          <w:w w:val="100"/>
          <w:position w:val="0"/>
        </w:rPr>
        <w:t>（</w:t>
      </w:r>
      <w:bookmarkEnd w:id="912"/>
      <w:r>
        <w:rPr>
          <w:rFonts w:ascii="Times New Roman" w:eastAsia="Times New Roman" w:hAnsi="Times New Roman" w:cs="Times New Roman"/>
          <w:color w:val="000000"/>
          <w:spacing w:val="0"/>
          <w:w w:val="100"/>
          <w:position w:val="0"/>
        </w:rPr>
        <w:t>3</w:t>
      </w:r>
      <w:r>
        <w:rPr>
          <w:b/>
          <w:bCs/>
          <w:color w:val="000000"/>
          <w:spacing w:val="0"/>
          <w:w w:val="100"/>
          <w:position w:val="0"/>
        </w:rPr>
        <w:t>）</w:t>
        <w:tab/>
      </w:r>
      <w:r>
        <w:rPr>
          <w:color w:val="000000"/>
          <w:spacing w:val="0"/>
          <w:w w:val="100"/>
          <w:position w:val="0"/>
        </w:rPr>
        <w:t>权力是为自己行使的</w:t>
      </w:r>
      <w:r>
        <w:rPr>
          <w:b/>
          <w:bCs/>
          <w:color w:val="000000"/>
          <w:spacing w:val="0"/>
          <w:w w:val="100"/>
          <w:position w:val="0"/>
        </w:rPr>
        <w:t>，</w:t>
      </w:r>
      <w:r>
        <w:rPr>
          <w:color w:val="000000"/>
          <w:spacing w:val="0"/>
          <w:w w:val="100"/>
          <w:position w:val="0"/>
        </w:rPr>
        <w:t>而不是代其他方行使</w:t>
      </w:r>
      <w:r>
        <w:rPr>
          <w:b/>
          <w:bCs/>
          <w:color w:val="000000"/>
          <w:spacing w:val="0"/>
          <w:w w:val="100"/>
          <w:position w:val="0"/>
        </w:rPr>
        <w:t>；</w:t>
      </w:r>
    </w:p>
    <w:p>
      <w:pPr>
        <w:pStyle w:val="Style18"/>
        <w:keepNext w:val="0"/>
        <w:keepLines w:val="0"/>
        <w:widowControl w:val="0"/>
        <w:shd w:val="clear" w:color="auto" w:fill="auto"/>
        <w:tabs>
          <w:tab w:pos="913" w:val="left"/>
        </w:tabs>
        <w:bidi w:val="0"/>
        <w:spacing w:before="0" w:after="0" w:line="315" w:lineRule="exact"/>
        <w:ind w:left="0" w:right="0" w:firstLine="440"/>
        <w:jc w:val="both"/>
      </w:pPr>
      <w:bookmarkStart w:id="913" w:name="bookmark913"/>
      <w:r>
        <w:rPr>
          <w:b/>
          <w:bCs/>
          <w:color w:val="000000"/>
          <w:spacing w:val="0"/>
          <w:w w:val="100"/>
          <w:position w:val="0"/>
        </w:rPr>
        <w:t>（</w:t>
      </w:r>
      <w:bookmarkEnd w:id="913"/>
      <w:r>
        <w:rPr>
          <w:rFonts w:ascii="Times New Roman" w:eastAsia="Times New Roman" w:hAnsi="Times New Roman" w:cs="Times New Roman"/>
          <w:color w:val="000000"/>
          <w:spacing w:val="0"/>
          <w:w w:val="100"/>
          <w:position w:val="0"/>
        </w:rPr>
        <w:t>4</w:t>
      </w:r>
      <w:r>
        <w:rPr>
          <w:b/>
          <w:bCs/>
          <w:color w:val="000000"/>
          <w:spacing w:val="0"/>
          <w:w w:val="100"/>
          <w:position w:val="0"/>
        </w:rPr>
        <w:t>）</w:t>
        <w:tab/>
      </w:r>
      <w:r>
        <w:rPr>
          <w:color w:val="000000"/>
          <w:spacing w:val="0"/>
          <w:w w:val="100"/>
          <w:position w:val="0"/>
        </w:rPr>
        <w:t>权力通常表现为表决权</w:t>
      </w:r>
      <w:r>
        <w:rPr>
          <w:b/>
          <w:bCs/>
          <w:color w:val="000000"/>
          <w:spacing w:val="0"/>
          <w:w w:val="100"/>
          <w:position w:val="0"/>
        </w:rPr>
        <w:t>，</w:t>
      </w:r>
      <w:r>
        <w:rPr>
          <w:color w:val="000000"/>
          <w:spacing w:val="0"/>
          <w:w w:val="100"/>
          <w:position w:val="0"/>
        </w:rPr>
        <w:t>但有时也可能表现为其他合同安排</w:t>
      </w:r>
      <w:r>
        <w:rPr>
          <w:b/>
          <w:bCs/>
          <w:color w:val="000000"/>
          <w:spacing w:val="0"/>
          <w:w w:val="100"/>
          <w:position w:val="0"/>
        </w:rPr>
        <w:t>。</w:t>
      </w:r>
    </w:p>
    <w:p>
      <w:pPr>
        <w:pStyle w:val="Style18"/>
        <w:keepNext w:val="0"/>
        <w:keepLines w:val="0"/>
        <w:widowControl w:val="0"/>
        <w:shd w:val="clear" w:color="auto" w:fill="auto"/>
        <w:bidi w:val="0"/>
        <w:spacing w:before="0" w:after="0" w:line="315" w:lineRule="exact"/>
        <w:ind w:left="0" w:right="0" w:firstLine="440"/>
        <w:jc w:val="both"/>
      </w:pPr>
      <w:r>
        <w:rPr>
          <w:color w:val="000000"/>
          <w:spacing w:val="0"/>
          <w:w w:val="100"/>
          <w:position w:val="0"/>
        </w:rPr>
        <w:t>值得注意的是</w:t>
      </w:r>
      <w:r>
        <w:rPr>
          <w:b/>
          <w:bCs/>
          <w:color w:val="000000"/>
          <w:spacing w:val="0"/>
          <w:w w:val="100"/>
          <w:position w:val="0"/>
        </w:rPr>
        <w:t>，在</w:t>
      </w:r>
      <w:r>
        <w:rPr>
          <w:color w:val="000000"/>
          <w:spacing w:val="0"/>
          <w:w w:val="100"/>
          <w:position w:val="0"/>
        </w:rPr>
        <w:t>分析能否实施控制时</w:t>
      </w:r>
      <w:r>
        <w:rPr>
          <w:b/>
          <w:bCs/>
          <w:color w:val="000000"/>
          <w:spacing w:val="0"/>
          <w:w w:val="100"/>
          <w:position w:val="0"/>
        </w:rPr>
        <w:t>，</w:t>
      </w:r>
      <w:r>
        <w:rPr>
          <w:color w:val="000000"/>
          <w:spacing w:val="0"/>
          <w:w w:val="100"/>
          <w:position w:val="0"/>
        </w:rPr>
        <w:t>企业不仅需要考虑直接表决权</w:t>
      </w:r>
      <w:r>
        <w:rPr>
          <w:b/>
          <w:bCs/>
          <w:color w:val="000000"/>
          <w:spacing w:val="0"/>
          <w:w w:val="100"/>
          <w:position w:val="0"/>
        </w:rPr>
        <w:t>，</w:t>
      </w:r>
      <w:r>
        <w:rPr>
          <w:color w:val="000000"/>
          <w:spacing w:val="0"/>
          <w:w w:val="100"/>
          <w:position w:val="0"/>
        </w:rPr>
        <w:t>还需要 考虑其持有的潜在表决权以及其他方持有的潜在表决权的影响</w:t>
      </w:r>
      <w:r>
        <w:rPr>
          <w:b/>
          <w:bCs/>
          <w:color w:val="000000"/>
          <w:spacing w:val="0"/>
          <w:w w:val="100"/>
          <w:position w:val="0"/>
        </w:rPr>
        <w:t>，</w:t>
      </w:r>
      <w:r>
        <w:rPr>
          <w:color w:val="000000"/>
          <w:spacing w:val="0"/>
          <w:w w:val="100"/>
          <w:position w:val="0"/>
        </w:rPr>
        <w:t>进行综合考量</w:t>
      </w:r>
      <w:r>
        <w:rPr>
          <w:b/>
          <w:bCs/>
          <w:color w:val="000000"/>
          <w:spacing w:val="0"/>
          <w:w w:val="100"/>
          <w:position w:val="0"/>
        </w:rPr>
        <w:t>，</w:t>
      </w:r>
      <w:r>
        <w:rPr>
          <w:color w:val="000000"/>
          <w:spacing w:val="0"/>
          <w:w w:val="100"/>
          <w:position w:val="0"/>
        </w:rPr>
        <w:t>以确 定其对被投资方是否拥有权力</w:t>
      </w:r>
      <w:r>
        <w:rPr>
          <w:b/>
          <w:bCs/>
          <w:color w:val="000000"/>
          <w:spacing w:val="0"/>
          <w:w w:val="100"/>
          <w:position w:val="0"/>
        </w:rPr>
        <w:t>%</w:t>
      </w:r>
    </w:p>
    <w:p>
      <w:pPr>
        <w:pStyle w:val="Style18"/>
        <w:keepNext w:val="0"/>
        <w:keepLines w:val="0"/>
        <w:widowControl w:val="0"/>
        <w:shd w:val="clear" w:color="auto" w:fill="auto"/>
        <w:tabs>
          <w:tab w:pos="1018" w:val="left"/>
        </w:tabs>
        <w:bidi w:val="0"/>
        <w:spacing w:before="0" w:after="0" w:line="315" w:lineRule="exact"/>
        <w:ind w:left="0" w:right="0" w:firstLine="440"/>
        <w:jc w:val="both"/>
      </w:pPr>
      <w:bookmarkStart w:id="914" w:name="bookmark914"/>
      <w:r>
        <w:rPr>
          <w:b/>
          <w:bCs/>
          <w:color w:val="000000"/>
          <w:spacing w:val="0"/>
          <w:w w:val="100"/>
          <w:position w:val="0"/>
        </w:rPr>
        <w:t>（</w:t>
      </w:r>
      <w:bookmarkEnd w:id="914"/>
      <w:r>
        <w:rPr>
          <w:b/>
          <w:bCs/>
          <w:color w:val="000000"/>
          <w:spacing w:val="0"/>
          <w:w w:val="100"/>
          <w:position w:val="0"/>
        </w:rPr>
        <w:t>二）</w:t>
        <w:tab/>
      </w:r>
      <w:r>
        <w:rPr>
          <w:color w:val="000000"/>
          <w:spacing w:val="0"/>
          <w:w w:val="100"/>
          <w:position w:val="0"/>
        </w:rPr>
        <w:t>母公司与子公司</w:t>
      </w:r>
    </w:p>
    <w:p>
      <w:pPr>
        <w:pStyle w:val="Style18"/>
        <w:keepNext w:val="0"/>
        <w:keepLines w:val="0"/>
        <w:widowControl w:val="0"/>
        <w:shd w:val="clear" w:color="auto" w:fill="auto"/>
        <w:bidi w:val="0"/>
        <w:spacing w:before="0" w:after="0" w:line="315" w:lineRule="exact"/>
        <w:ind w:left="0" w:right="0" w:firstLine="440"/>
        <w:jc w:val="both"/>
      </w:pPr>
      <w:r>
        <w:rPr>
          <w:color w:val="000000"/>
          <w:spacing w:val="0"/>
          <w:w w:val="100"/>
          <w:position w:val="0"/>
        </w:rPr>
        <w:t>企业集团是由母公司和其全部子公司构成的。母公司，是指控制一个或一个以上 主体（含企业、被投资单位中可分割的部分</w:t>
      </w:r>
      <w:r>
        <w:rPr>
          <w:b/>
          <w:bCs/>
          <w:color w:val="000000"/>
          <w:spacing w:val="0"/>
          <w:w w:val="100"/>
          <w:position w:val="0"/>
        </w:rPr>
        <w:t>，</w:t>
      </w:r>
      <w:r>
        <w:rPr>
          <w:color w:val="000000"/>
          <w:spacing w:val="0"/>
          <w:w w:val="100"/>
          <w:position w:val="0"/>
        </w:rPr>
        <w:t>以及企业所控制的结构化主体等</w:t>
      </w:r>
      <w:r>
        <w:rPr>
          <w:b/>
          <w:bCs/>
          <w:color w:val="000000"/>
          <w:spacing w:val="0"/>
          <w:w w:val="100"/>
          <w:position w:val="0"/>
        </w:rPr>
        <w:t>，</w:t>
      </w:r>
      <w:r>
        <w:rPr>
          <w:color w:val="000000"/>
          <w:spacing w:val="0"/>
          <w:w w:val="100"/>
          <w:position w:val="0"/>
        </w:rPr>
        <w:t>下同） 的主体</w:t>
      </w:r>
      <w:r>
        <w:rPr>
          <w:b/>
          <w:bCs/>
          <w:color w:val="000000"/>
          <w:spacing w:val="0"/>
          <w:w w:val="100"/>
          <w:position w:val="0"/>
        </w:rPr>
        <w:t>。</w:t>
      </w:r>
    </w:p>
    <w:p>
      <w:pPr>
        <w:pStyle w:val="Style18"/>
        <w:keepNext w:val="0"/>
        <w:keepLines w:val="0"/>
        <w:widowControl w:val="0"/>
        <w:shd w:val="clear" w:color="auto" w:fill="auto"/>
        <w:bidi w:val="0"/>
        <w:spacing w:before="0" w:after="0" w:line="315" w:lineRule="exact"/>
        <w:ind w:left="0" w:right="0" w:firstLine="440"/>
        <w:jc w:val="both"/>
      </w:pPr>
      <w:r>
        <w:rPr>
          <w:color w:val="000000"/>
          <w:spacing w:val="0"/>
          <w:w w:val="100"/>
          <w:position w:val="0"/>
        </w:rPr>
        <w:t>子公司，是指被母公司控制的主体。不论子公司的规模大小、子公司向母公司转 移资金能力是否受到严格限制，也不论子公司的业务性质与母公司或企业集团内其他 子公司是否有显著差别</w:t>
      </w:r>
      <w:r>
        <w:rPr>
          <w:b/>
          <w:bCs/>
          <w:color w:val="000000"/>
          <w:spacing w:val="0"/>
          <w:w w:val="100"/>
          <w:position w:val="0"/>
        </w:rPr>
        <w:t>，</w:t>
      </w:r>
      <w:r>
        <w:rPr>
          <w:color w:val="000000"/>
          <w:spacing w:val="0"/>
          <w:w w:val="100"/>
          <w:position w:val="0"/>
        </w:rPr>
        <w:t>只要是能够被母公司施加控制的</w:t>
      </w:r>
      <w:r>
        <w:rPr>
          <w:b/>
          <w:bCs/>
          <w:color w:val="000000"/>
          <w:spacing w:val="0"/>
          <w:w w:val="100"/>
          <w:position w:val="0"/>
        </w:rPr>
        <w:t>，</w:t>
      </w:r>
      <w:r>
        <w:rPr>
          <w:color w:val="000000"/>
          <w:spacing w:val="0"/>
          <w:w w:val="100"/>
          <w:position w:val="0"/>
        </w:rPr>
        <w:t>都应纳入合并范围。但是</w:t>
      </w:r>
      <w:r>
        <w:rPr>
          <w:b/>
          <w:bCs/>
          <w:color w:val="000000"/>
          <w:spacing w:val="0"/>
          <w:w w:val="100"/>
          <w:position w:val="0"/>
        </w:rPr>
        <w:t xml:space="preserve">, </w:t>
      </w:r>
      <w:r>
        <w:rPr>
          <w:color w:val="000000"/>
          <w:spacing w:val="0"/>
          <w:w w:val="100"/>
          <w:position w:val="0"/>
        </w:rPr>
        <w:t>已宣告被清理整顿的或已宣告破产的原子公司，不再是母公司的子公司，不纳入合并 财务报表范围。</w:t>
      </w:r>
    </w:p>
    <w:p>
      <w:pPr>
        <w:pStyle w:val="Style18"/>
        <w:keepNext w:val="0"/>
        <w:keepLines w:val="0"/>
        <w:widowControl w:val="0"/>
        <w:shd w:val="clear" w:color="auto" w:fill="auto"/>
        <w:tabs>
          <w:tab w:pos="1018" w:val="left"/>
        </w:tabs>
        <w:bidi w:val="0"/>
        <w:spacing w:before="0" w:after="0" w:line="315" w:lineRule="exact"/>
        <w:ind w:left="0" w:right="0" w:firstLine="440"/>
        <w:jc w:val="both"/>
      </w:pPr>
      <w:bookmarkStart w:id="915" w:name="bookmark915"/>
      <w:r>
        <w:rPr>
          <w:b/>
          <w:bCs/>
          <w:color w:val="000000"/>
          <w:spacing w:val="0"/>
          <w:w w:val="100"/>
          <w:position w:val="0"/>
        </w:rPr>
        <w:t>（</w:t>
      </w:r>
      <w:bookmarkEnd w:id="915"/>
      <w:r>
        <w:rPr>
          <w:b/>
          <w:bCs/>
          <w:color w:val="000000"/>
          <w:spacing w:val="0"/>
          <w:w w:val="100"/>
          <w:position w:val="0"/>
        </w:rPr>
        <w:t>三）</w:t>
        <w:tab/>
      </w:r>
      <w:r>
        <w:rPr>
          <w:color w:val="000000"/>
          <w:spacing w:val="0"/>
          <w:w w:val="100"/>
          <w:position w:val="0"/>
        </w:rPr>
        <w:t>合并范围的豁免一投资性主体</w:t>
      </w:r>
    </w:p>
    <w:p>
      <w:pPr>
        <w:pStyle w:val="Style18"/>
        <w:keepNext w:val="0"/>
        <w:keepLines w:val="0"/>
        <w:widowControl w:val="0"/>
        <w:shd w:val="clear" w:color="auto" w:fill="auto"/>
        <w:bidi w:val="0"/>
        <w:spacing w:before="0" w:after="0" w:line="315" w:lineRule="exact"/>
        <w:ind w:left="0" w:right="0" w:firstLine="440"/>
        <w:jc w:val="both"/>
      </w:pPr>
      <w:r>
        <w:rPr>
          <w:color w:val="000000"/>
          <w:spacing w:val="0"/>
          <w:w w:val="100"/>
          <w:position w:val="0"/>
        </w:rPr>
        <w:t>母公司应当将其全部子公司（包括母公司所控制的被投资单位可分割部分、结构 化主体）纳入合并范围。但是，如果母公司是投资性主体，则只应将那些为投资性主 体的投资活动提供相关服务的子公司纳入合并范围，其他子公司不应予以合并，母公 司对其他子公司的投资应当按照公允价值计量且其变动计入当期损益</w:t>
      </w:r>
      <w:r>
        <w:rPr>
          <w:b/>
          <w:bCs/>
          <w:color w:val="000000"/>
          <w:spacing w:val="0"/>
          <w:w w:val="100"/>
          <w:position w:val="0"/>
        </w:rPr>
        <w:t>％</w:t>
      </w:r>
    </w:p>
    <w:p>
      <w:pPr>
        <w:pStyle w:val="Style18"/>
        <w:keepNext w:val="0"/>
        <w:keepLines w:val="0"/>
        <w:widowControl w:val="0"/>
        <w:shd w:val="clear" w:color="auto" w:fill="auto"/>
        <w:bidi w:val="0"/>
        <w:spacing w:before="0" w:after="0" w:line="315" w:lineRule="exact"/>
        <w:ind w:left="0" w:right="0" w:firstLine="440"/>
        <w:jc w:val="both"/>
      </w:pPr>
      <w:r>
        <w:rPr>
          <w:color w:val="000000"/>
          <w:spacing w:val="0"/>
          <w:w w:val="100"/>
          <w:position w:val="0"/>
        </w:rPr>
        <w:t>一个投资性主体的母公司如果其本身不是投资性主体</w:t>
      </w:r>
      <w:r>
        <w:rPr>
          <w:b/>
          <w:bCs/>
          <w:color w:val="000000"/>
          <w:spacing w:val="0"/>
          <w:w w:val="100"/>
          <w:position w:val="0"/>
        </w:rPr>
        <w:t>，</w:t>
      </w:r>
      <w:r>
        <w:rPr>
          <w:color w:val="000000"/>
          <w:spacing w:val="0"/>
          <w:w w:val="100"/>
          <w:position w:val="0"/>
        </w:rPr>
        <w:t>则应当将其控制的全部主 体</w:t>
      </w:r>
      <w:r>
        <w:rPr>
          <w:b/>
          <w:bCs/>
          <w:color w:val="000000"/>
          <w:spacing w:val="0"/>
          <w:w w:val="100"/>
          <w:position w:val="0"/>
        </w:rPr>
        <w:t>，</w:t>
      </w:r>
      <w:r>
        <w:rPr>
          <w:color w:val="000000"/>
          <w:spacing w:val="0"/>
          <w:w w:val="100"/>
          <w:position w:val="0"/>
        </w:rPr>
        <w:t>包括投资性主体以及通过投资性主体间接控制的主体</w:t>
      </w:r>
      <w:r>
        <w:rPr>
          <w:b/>
          <w:bCs/>
          <w:color w:val="000000"/>
          <w:spacing w:val="0"/>
          <w:w w:val="100"/>
          <w:position w:val="0"/>
        </w:rPr>
        <w:t>，</w:t>
      </w:r>
      <w:r>
        <w:rPr>
          <w:color w:val="000000"/>
          <w:spacing w:val="0"/>
          <w:w w:val="100"/>
          <w:position w:val="0"/>
        </w:rPr>
        <w:t>纳入合并财务报表范围。</w:t>
      </w:r>
    </w:p>
    <w:p>
      <w:pPr>
        <w:pStyle w:val="Style18"/>
        <w:keepNext w:val="0"/>
        <w:keepLines w:val="0"/>
        <w:widowControl w:val="0"/>
        <w:shd w:val="clear" w:color="auto" w:fill="auto"/>
        <w:tabs>
          <w:tab w:pos="1018" w:val="left"/>
        </w:tabs>
        <w:bidi w:val="0"/>
        <w:spacing w:before="0" w:after="0" w:line="315" w:lineRule="exact"/>
        <w:ind w:left="0" w:right="0" w:firstLine="440"/>
        <w:jc w:val="both"/>
      </w:pPr>
      <w:bookmarkStart w:id="916" w:name="bookmark916"/>
      <w:r>
        <w:rPr>
          <w:b/>
          <w:bCs/>
          <w:color w:val="000000"/>
          <w:spacing w:val="0"/>
          <w:w w:val="100"/>
          <w:position w:val="0"/>
        </w:rPr>
        <w:t>（</w:t>
      </w:r>
      <w:bookmarkEnd w:id="916"/>
      <w:r>
        <w:rPr>
          <w:b/>
          <w:bCs/>
          <w:color w:val="000000"/>
          <w:spacing w:val="0"/>
          <w:w w:val="100"/>
          <w:position w:val="0"/>
        </w:rPr>
        <w:t>四）</w:t>
        <w:tab/>
      </w:r>
      <w:r>
        <w:rPr>
          <w:color w:val="000000"/>
          <w:spacing w:val="0"/>
          <w:w w:val="100"/>
          <w:position w:val="0"/>
        </w:rPr>
        <w:t>控制的持续评估</w:t>
      </w:r>
    </w:p>
    <w:p>
      <w:pPr>
        <w:pStyle w:val="Style18"/>
        <w:keepNext w:val="0"/>
        <w:keepLines w:val="0"/>
        <w:widowControl w:val="0"/>
        <w:shd w:val="clear" w:color="auto" w:fill="auto"/>
        <w:bidi w:val="0"/>
        <w:spacing w:before="0" w:after="160" w:line="315" w:lineRule="exact"/>
        <w:ind w:left="0" w:right="0" w:firstLine="440"/>
        <w:jc w:val="both"/>
      </w:pPr>
      <w:r>
        <w:rPr>
          <w:color w:val="000000"/>
          <w:spacing w:val="0"/>
          <w:w w:val="100"/>
          <w:position w:val="0"/>
        </w:rPr>
        <w:t>控制的评估是持续的</w:t>
      </w:r>
      <w:r>
        <w:rPr>
          <w:b/>
          <w:bCs/>
          <w:color w:val="000000"/>
          <w:spacing w:val="0"/>
          <w:w w:val="100"/>
          <w:position w:val="0"/>
        </w:rPr>
        <w:t>，</w:t>
      </w:r>
      <w:r>
        <w:rPr>
          <w:color w:val="000000"/>
          <w:spacing w:val="0"/>
          <w:w w:val="100"/>
          <w:position w:val="0"/>
        </w:rPr>
        <w:t>当环境或情况发生变化时，投资方需要评估控制的基本要 素中的一个或多个是否发生了变化。如果有任何事实或情况表明控制的基本要素中的 一个或多个发生了变化，投资方应重新评估对被投资方是否具有控制。</w:t>
      </w:r>
    </w:p>
    <w:p>
      <w:pPr>
        <w:pStyle w:val="Style24"/>
        <w:keepNext/>
        <w:keepLines/>
        <w:widowControl w:val="0"/>
        <w:shd w:val="clear" w:color="auto" w:fill="auto"/>
        <w:bidi w:val="0"/>
        <w:spacing w:before="0"/>
        <w:ind w:left="0" w:right="0" w:firstLine="440"/>
        <w:jc w:val="both"/>
      </w:pPr>
      <w:bookmarkStart w:id="917" w:name="bookmark917"/>
      <w:bookmarkStart w:id="918" w:name="bookmark918"/>
      <w:bookmarkStart w:id="919" w:name="bookmark919"/>
      <w:r>
        <w:rPr>
          <w:color w:val="000000"/>
          <w:spacing w:val="0"/>
          <w:w w:val="100"/>
          <w:position w:val="0"/>
        </w:rPr>
        <w:t>三、合并财务报表的</w:t>
      </w:r>
      <w:r>
        <w:rPr>
          <w:b w:val="0"/>
          <w:bCs w:val="0"/>
          <w:color w:val="000000"/>
          <w:spacing w:val="0"/>
          <w:w w:val="100"/>
          <w:position w:val="0"/>
        </w:rPr>
        <w:t>编制</w:t>
      </w:r>
      <w:r>
        <w:rPr>
          <w:color w:val="000000"/>
          <w:spacing w:val="0"/>
          <w:w w:val="100"/>
          <w:position w:val="0"/>
        </w:rPr>
        <w:t>原则</w:t>
      </w:r>
      <w:bookmarkEnd w:id="917"/>
      <w:bookmarkEnd w:id="918"/>
      <w:bookmarkEnd w:id="919"/>
    </w:p>
    <w:p>
      <w:pPr>
        <w:pStyle w:val="Style18"/>
        <w:keepNext w:val="0"/>
        <w:keepLines w:val="0"/>
        <w:widowControl w:val="0"/>
        <w:shd w:val="clear" w:color="auto" w:fill="auto"/>
        <w:bidi w:val="0"/>
        <w:spacing w:before="0" w:after="100" w:line="307" w:lineRule="exact"/>
        <w:ind w:left="0" w:right="0" w:firstLine="440"/>
        <w:jc w:val="both"/>
      </w:pPr>
      <w:r>
        <w:rPr>
          <w:color w:val="000000"/>
          <w:spacing w:val="0"/>
          <w:w w:val="100"/>
          <w:position w:val="0"/>
        </w:rPr>
        <w:t>合并财务报表的编制除在遵循财务报表编制的一般原则和要求</w:t>
      </w:r>
      <w:r>
        <w:rPr>
          <w:b/>
          <w:bCs/>
          <w:color w:val="000000"/>
          <w:spacing w:val="0"/>
          <w:w w:val="100"/>
          <w:position w:val="0"/>
        </w:rPr>
        <w:t>，</w:t>
      </w:r>
      <w:r>
        <w:rPr>
          <w:color w:val="000000"/>
          <w:spacing w:val="0"/>
          <w:w w:val="100"/>
          <w:position w:val="0"/>
        </w:rPr>
        <w:t>如真实可靠、内 容完整之外，还应当遵循以个别财务报表为基础编制</w:t>
      </w:r>
      <w:r>
        <w:rPr>
          <w:b/>
          <w:bCs/>
          <w:color w:val="000000"/>
          <w:spacing w:val="0"/>
          <w:w w:val="100"/>
          <w:position w:val="0"/>
        </w:rPr>
        <w:t>、</w:t>
      </w:r>
      <w:r>
        <w:rPr>
          <w:color w:val="000000"/>
          <w:spacing w:val="0"/>
          <w:w w:val="100"/>
          <w:position w:val="0"/>
        </w:rPr>
        <w:t>一体性、重要性等原则</w:t>
      </w:r>
      <w:r>
        <w:rPr>
          <w:b/>
          <w:bCs/>
          <w:color w:val="000000"/>
          <w:spacing w:val="0"/>
          <w:w w:val="100"/>
          <w:position w:val="0"/>
        </w:rPr>
        <w:t>。</w:t>
      </w:r>
    </w:p>
    <w:p>
      <w:pPr>
        <w:pStyle w:val="Style36"/>
        <w:keepNext w:val="0"/>
        <w:keepLines w:val="0"/>
        <w:widowControl w:val="0"/>
        <w:shd w:val="clear" w:color="auto" w:fill="auto"/>
        <w:bidi w:val="0"/>
        <w:spacing w:before="0" w:after="40" w:line="322" w:lineRule="auto"/>
        <w:ind w:left="0" w:right="0" w:firstLine="0"/>
        <w:jc w:val="both"/>
        <w:sectPr>
          <w:footnotePr>
            <w:pos w:val="pageBottom"/>
            <w:numFmt w:val="decimal"/>
            <w:numRestart w:val="continuous"/>
          </w:footnotePr>
          <w:pgSz w:w="8371" w:h="12850"/>
          <w:pgMar w:top="207" w:right="194" w:bottom="82" w:left="194" w:header="0" w:footer="3" w:gutter="0"/>
          <w:cols w:space="720"/>
          <w:noEndnote/>
          <w:rtlGutter w:val="0"/>
          <w:docGrid w:linePitch="360"/>
        </w:sectPr>
      </w:pPr>
      <w:r>
        <w:rPr>
          <w:rFonts w:ascii="Times New Roman" w:eastAsia="Times New Roman" w:hAnsi="Times New Roman" w:cs="Times New Roman"/>
          <w:color w:val="000000"/>
          <w:spacing w:val="0"/>
          <w:w w:val="100"/>
          <w:position w:val="0"/>
        </w:rPr>
        <w:t>68</w:t>
      </w:r>
    </w:p>
    <w:p>
      <w:pPr>
        <w:pStyle w:val="Style24"/>
        <w:keepNext/>
        <w:keepLines/>
        <w:widowControl w:val="0"/>
        <w:shd w:val="clear" w:color="auto" w:fill="auto"/>
        <w:tabs>
          <w:tab w:pos="884" w:val="left"/>
        </w:tabs>
        <w:bidi w:val="0"/>
        <w:spacing w:before="0" w:after="140" w:line="322" w:lineRule="exact"/>
        <w:ind w:left="0" w:right="0"/>
        <w:jc w:val="left"/>
      </w:pPr>
      <w:bookmarkStart w:id="920" w:name="bookmark920"/>
      <w:bookmarkStart w:id="921" w:name="bookmark921"/>
      <w:bookmarkStart w:id="922" w:name="bookmark922"/>
      <w:bookmarkStart w:id="923" w:name="bookmark923"/>
      <w:r>
        <w:rPr>
          <w:color w:val="000000"/>
          <w:spacing w:val="0"/>
          <w:w w:val="100"/>
          <w:position w:val="0"/>
        </w:rPr>
        <w:t>四</w:t>
      </w:r>
      <w:bookmarkEnd w:id="922"/>
      <w:r>
        <w:rPr>
          <w:b w:val="0"/>
          <w:bCs w:val="0"/>
          <w:color w:val="000000"/>
          <w:spacing w:val="0"/>
          <w:w w:val="100"/>
          <w:position w:val="0"/>
        </w:rPr>
        <w:t>、</w:t>
        <w:tab/>
      </w:r>
      <w:r>
        <w:rPr>
          <w:color w:val="000000"/>
          <w:spacing w:val="0"/>
          <w:w w:val="100"/>
          <w:position w:val="0"/>
        </w:rPr>
        <w:t>合并财务报表编制的前期准备事项</w:t>
      </w:r>
      <w:bookmarkEnd w:id="920"/>
      <w:bookmarkEnd w:id="921"/>
      <w:bookmarkEnd w:id="923"/>
    </w:p>
    <w:p>
      <w:pPr>
        <w:pStyle w:val="Style18"/>
        <w:keepNext w:val="0"/>
        <w:keepLines w:val="0"/>
        <w:widowControl w:val="0"/>
        <w:shd w:val="clear" w:color="auto" w:fill="auto"/>
        <w:bidi w:val="0"/>
        <w:spacing w:before="0" w:after="140" w:line="320" w:lineRule="exact"/>
        <w:ind w:left="0" w:right="0" w:firstLine="420"/>
        <w:jc w:val="both"/>
      </w:pPr>
      <w:r>
        <w:rPr>
          <w:color w:val="000000"/>
          <w:spacing w:val="0"/>
          <w:w w:val="100"/>
          <w:position w:val="0"/>
        </w:rPr>
        <w:t>为了使编制的合并财务报表准确、全面地反映企业集团的真实情况，必须做好一 系列的前期准备事项，主要包括统一母子公司的会计政策、统一母子公司的资产负债 表日及会计期间、对子公司以外币表示的财务报表进行折算、收集编制合并财务报表 的相关资料等。</w:t>
      </w:r>
    </w:p>
    <w:p>
      <w:pPr>
        <w:pStyle w:val="Style24"/>
        <w:keepNext/>
        <w:keepLines/>
        <w:widowControl w:val="0"/>
        <w:shd w:val="clear" w:color="auto" w:fill="auto"/>
        <w:tabs>
          <w:tab w:pos="898" w:val="left"/>
        </w:tabs>
        <w:bidi w:val="0"/>
        <w:spacing w:before="0" w:after="140" w:line="322" w:lineRule="exact"/>
        <w:ind w:left="0" w:right="0"/>
        <w:jc w:val="both"/>
      </w:pPr>
      <w:bookmarkStart w:id="924" w:name="bookmark924"/>
      <w:bookmarkStart w:id="925" w:name="bookmark925"/>
      <w:bookmarkStart w:id="926" w:name="bookmark926"/>
      <w:bookmarkStart w:id="927" w:name="bookmark927"/>
      <w:r>
        <w:rPr>
          <w:color w:val="000000"/>
          <w:spacing w:val="0"/>
          <w:w w:val="100"/>
          <w:position w:val="0"/>
        </w:rPr>
        <w:t>五</w:t>
      </w:r>
      <w:bookmarkEnd w:id="926"/>
      <w:r>
        <w:rPr>
          <w:b w:val="0"/>
          <w:bCs w:val="0"/>
          <w:color w:val="000000"/>
          <w:spacing w:val="0"/>
          <w:w w:val="100"/>
          <w:position w:val="0"/>
        </w:rPr>
        <w:t>、</w:t>
        <w:tab/>
      </w:r>
      <w:r>
        <w:rPr>
          <w:color w:val="000000"/>
          <w:spacing w:val="0"/>
          <w:w w:val="100"/>
          <w:position w:val="0"/>
        </w:rPr>
        <w:t>合并财务报表的编制程序</w:t>
      </w:r>
      <w:bookmarkEnd w:id="924"/>
      <w:bookmarkEnd w:id="925"/>
      <w:bookmarkEnd w:id="927"/>
    </w:p>
    <w:p>
      <w:pPr>
        <w:pStyle w:val="Style18"/>
        <w:keepNext w:val="0"/>
        <w:keepLines w:val="0"/>
        <w:widowControl w:val="0"/>
        <w:shd w:val="clear" w:color="auto" w:fill="auto"/>
        <w:bidi w:val="0"/>
        <w:spacing w:before="0" w:after="0" w:line="322" w:lineRule="exact"/>
        <w:ind w:left="0" w:right="0" w:firstLine="420"/>
        <w:jc w:val="both"/>
      </w:pPr>
      <w:r>
        <w:rPr>
          <w:color w:val="000000"/>
          <w:spacing w:val="0"/>
          <w:w w:val="100"/>
          <w:position w:val="0"/>
        </w:rPr>
        <w:t>合并财务报表编制程序大致如下：</w:t>
      </w:r>
    </w:p>
    <w:p>
      <w:pPr>
        <w:pStyle w:val="Style18"/>
        <w:keepNext w:val="0"/>
        <w:keepLines w:val="0"/>
        <w:widowControl w:val="0"/>
        <w:numPr>
          <w:ilvl w:val="0"/>
          <w:numId w:val="131"/>
        </w:numPr>
        <w:shd w:val="clear" w:color="auto" w:fill="auto"/>
        <w:tabs>
          <w:tab w:pos="898" w:val="left"/>
        </w:tabs>
        <w:bidi w:val="0"/>
        <w:spacing w:before="0" w:after="0" w:line="322" w:lineRule="exact"/>
        <w:ind w:left="0" w:right="0" w:firstLine="420"/>
        <w:jc w:val="both"/>
      </w:pPr>
      <w:bookmarkStart w:id="928" w:name="bookmark928"/>
      <w:bookmarkEnd w:id="928"/>
      <w:r>
        <w:rPr>
          <w:color w:val="000000"/>
          <w:spacing w:val="0"/>
          <w:w w:val="100"/>
          <w:position w:val="0"/>
        </w:rPr>
        <w:t>设置合并工作底稿；</w:t>
      </w:r>
    </w:p>
    <w:p>
      <w:pPr>
        <w:pStyle w:val="Style18"/>
        <w:keepNext w:val="0"/>
        <w:keepLines w:val="0"/>
        <w:widowControl w:val="0"/>
        <w:numPr>
          <w:ilvl w:val="0"/>
          <w:numId w:val="131"/>
        </w:numPr>
        <w:shd w:val="clear" w:color="auto" w:fill="auto"/>
        <w:tabs>
          <w:tab w:pos="920" w:val="left"/>
        </w:tabs>
        <w:bidi w:val="0"/>
        <w:spacing w:before="0" w:after="0" w:line="322" w:lineRule="exact"/>
        <w:ind w:left="0" w:right="0" w:firstLine="420"/>
        <w:jc w:val="both"/>
      </w:pPr>
      <w:bookmarkStart w:id="929" w:name="bookmark929"/>
      <w:bookmarkEnd w:id="929"/>
      <w:r>
        <w:rPr>
          <w:color w:val="000000"/>
          <w:spacing w:val="0"/>
          <w:w w:val="100"/>
          <w:position w:val="0"/>
        </w:rPr>
        <w:t>将母公司、纳入合并范围的子公司个别资产负债表、利润表及所有者权益变 动表各项目的数据过入合并工作底稿，并在合并工作底稿中对母公司和子公司个别财 务报表各项目的数据进行加总；</w:t>
      </w:r>
    </w:p>
    <w:p>
      <w:pPr>
        <w:pStyle w:val="Style18"/>
        <w:keepNext w:val="0"/>
        <w:keepLines w:val="0"/>
        <w:widowControl w:val="0"/>
        <w:numPr>
          <w:ilvl w:val="0"/>
          <w:numId w:val="131"/>
        </w:numPr>
        <w:shd w:val="clear" w:color="auto" w:fill="auto"/>
        <w:tabs>
          <w:tab w:pos="898" w:val="left"/>
        </w:tabs>
        <w:bidi w:val="0"/>
        <w:spacing w:before="0" w:after="0" w:line="322" w:lineRule="exact"/>
        <w:ind w:left="0" w:right="0" w:firstLine="420"/>
        <w:jc w:val="both"/>
      </w:pPr>
      <w:bookmarkStart w:id="930" w:name="bookmark930"/>
      <w:bookmarkEnd w:id="930"/>
      <w:r>
        <w:rPr>
          <w:color w:val="000000"/>
          <w:spacing w:val="0"/>
          <w:w w:val="100"/>
          <w:position w:val="0"/>
        </w:rPr>
        <w:t>编制调整分录与抵销分录；</w:t>
      </w:r>
    </w:p>
    <w:p>
      <w:pPr>
        <w:pStyle w:val="Style18"/>
        <w:keepNext w:val="0"/>
        <w:keepLines w:val="0"/>
        <w:widowControl w:val="0"/>
        <w:numPr>
          <w:ilvl w:val="0"/>
          <w:numId w:val="131"/>
        </w:numPr>
        <w:shd w:val="clear" w:color="auto" w:fill="auto"/>
        <w:tabs>
          <w:tab w:pos="898" w:val="left"/>
        </w:tabs>
        <w:bidi w:val="0"/>
        <w:spacing w:before="0" w:after="0" w:line="322" w:lineRule="exact"/>
        <w:ind w:left="0" w:right="0" w:firstLine="420"/>
        <w:jc w:val="left"/>
      </w:pPr>
      <w:bookmarkStart w:id="931" w:name="bookmark931"/>
      <w:bookmarkEnd w:id="931"/>
      <w:r>
        <w:rPr>
          <w:color w:val="000000"/>
          <w:spacing w:val="0"/>
          <w:w w:val="100"/>
          <w:position w:val="0"/>
        </w:rPr>
        <w:t>计算合并财务报表各项目的合并数额；</w:t>
      </w:r>
    </w:p>
    <w:p>
      <w:pPr>
        <w:pStyle w:val="Style18"/>
        <w:keepNext w:val="0"/>
        <w:keepLines w:val="0"/>
        <w:widowControl w:val="0"/>
        <w:numPr>
          <w:ilvl w:val="0"/>
          <w:numId w:val="131"/>
        </w:numPr>
        <w:shd w:val="clear" w:color="auto" w:fill="auto"/>
        <w:tabs>
          <w:tab w:pos="898" w:val="left"/>
        </w:tabs>
        <w:bidi w:val="0"/>
        <w:spacing w:before="0" w:after="0" w:line="322" w:lineRule="exact"/>
        <w:ind w:left="0" w:right="0" w:firstLine="420"/>
        <w:jc w:val="left"/>
      </w:pPr>
      <w:bookmarkStart w:id="932" w:name="bookmark932"/>
      <w:bookmarkEnd w:id="932"/>
      <w:r>
        <w:rPr>
          <w:color w:val="000000"/>
          <w:spacing w:val="0"/>
          <w:w w:val="100"/>
          <w:position w:val="0"/>
        </w:rPr>
        <w:t>填列合并财务报表。</w:t>
      </w:r>
    </w:p>
    <w:p>
      <w:pPr>
        <w:pStyle w:val="Style18"/>
        <w:keepNext w:val="0"/>
        <w:keepLines w:val="0"/>
        <w:widowControl w:val="0"/>
        <w:shd w:val="clear" w:color="auto" w:fill="auto"/>
        <w:bidi w:val="0"/>
        <w:spacing w:before="0" w:after="320" w:line="322" w:lineRule="exact"/>
        <w:ind w:left="0" w:right="0" w:firstLine="420"/>
        <w:jc w:val="both"/>
      </w:pPr>
      <w:r>
        <w:rPr>
          <w:color w:val="000000"/>
          <w:spacing w:val="0"/>
          <w:w w:val="100"/>
          <w:position w:val="0"/>
        </w:rPr>
        <w:t>编制抵销分录时，母公司向子公司出售资产(顺流交易)所发生的未实现内部交 易损益，应当全额抵销</w:t>
      </w:r>
      <w:r>
        <w:rPr>
          <w:color w:val="000000"/>
          <w:spacing w:val="0"/>
          <w:w w:val="100"/>
          <w:position w:val="0"/>
          <w:lang w:val="zh-CN" w:eastAsia="zh-CN" w:bidi="zh-CN"/>
        </w:rPr>
        <w:t>“归</w:t>
      </w:r>
      <w:r>
        <w:rPr>
          <w:color w:val="000000"/>
          <w:spacing w:val="0"/>
          <w:w w:val="100"/>
          <w:position w:val="0"/>
        </w:rPr>
        <w:t xml:space="preserve">属于母公司所有者的净利润”；子公司向母公司出售资产 (逆流交易)所发生的未实现内部交易损益，应当按照母公司对该子公司的分配比例在 </w:t>
      </w:r>
      <w:r>
        <w:rPr>
          <w:color w:val="000000"/>
          <w:spacing w:val="0"/>
          <w:w w:val="100"/>
          <w:position w:val="0"/>
          <w:lang w:val="zh-CN" w:eastAsia="zh-CN" w:bidi="zh-CN"/>
        </w:rPr>
        <w:t>“归属</w:t>
      </w:r>
      <w:r>
        <w:rPr>
          <w:color w:val="000000"/>
          <w:spacing w:val="0"/>
          <w:w w:val="100"/>
          <w:position w:val="0"/>
        </w:rPr>
        <w:t>于母公司所有者的净利润”和</w:t>
      </w:r>
      <w:r>
        <w:rPr>
          <w:color w:val="000000"/>
          <w:spacing w:val="0"/>
          <w:w w:val="100"/>
          <w:position w:val="0"/>
          <w:lang w:val="zh-CN" w:eastAsia="zh-CN" w:bidi="zh-CN"/>
        </w:rPr>
        <w:t>“少数</w:t>
      </w:r>
      <w:r>
        <w:rPr>
          <w:color w:val="000000"/>
          <w:spacing w:val="0"/>
          <w:w w:val="100"/>
          <w:position w:val="0"/>
        </w:rPr>
        <w:t xml:space="preserve">股东损益”之间分配抵销；子公司之间出 售 产所发生的 现 损 ， 应当按照母 对出售 子 的分 </w:t>
      </w:r>
      <w:r>
        <w:rPr>
          <w:color w:val="000000"/>
          <w:spacing w:val="0"/>
          <w:w w:val="100"/>
          <w:position w:val="0"/>
          <w:lang w:val="zh-CN" w:eastAsia="zh-CN" w:bidi="zh-CN"/>
        </w:rPr>
        <w:t>“归属</w:t>
      </w:r>
      <w:r>
        <w:rPr>
          <w:color w:val="000000"/>
          <w:spacing w:val="0"/>
          <w:w w:val="100"/>
          <w:position w:val="0"/>
        </w:rPr>
        <w:t>于母公司所有者的净利润”和“少数股东损益</w:t>
      </w:r>
      <w:r>
        <w:rPr>
          <w:color w:val="000000"/>
          <w:spacing w:val="0"/>
          <w:w w:val="100"/>
          <w:position w:val="0"/>
          <w:lang w:val="zh-CN" w:eastAsia="zh-CN" w:bidi="zh-CN"/>
        </w:rPr>
        <w:t>”之</w:t>
      </w:r>
      <w:r>
        <w:rPr>
          <w:color w:val="000000"/>
          <w:spacing w:val="0"/>
          <w:w w:val="100"/>
          <w:position w:val="0"/>
        </w:rPr>
        <w:t>间分配抵销。</w:t>
      </w:r>
    </w:p>
    <w:p>
      <w:pPr>
        <w:pStyle w:val="Style22"/>
        <w:keepNext/>
        <w:keepLines/>
        <w:widowControl w:val="0"/>
        <w:shd w:val="clear" w:color="auto" w:fill="auto"/>
        <w:bidi w:val="0"/>
        <w:spacing w:before="0" w:after="280" w:line="240" w:lineRule="auto"/>
        <w:ind w:left="0" w:right="0" w:firstLine="0"/>
        <w:jc w:val="center"/>
        <w:rPr>
          <w:sz w:val="28"/>
          <w:szCs w:val="28"/>
        </w:rPr>
      </w:pPr>
      <w:bookmarkStart w:id="933" w:name="bookmark933"/>
      <w:bookmarkStart w:id="934" w:name="bookmark934"/>
      <w:bookmarkStart w:id="935" w:name="bookmark935"/>
      <w:r>
        <w:rPr>
          <w:color w:val="000000"/>
          <w:spacing w:val="0"/>
          <w:w w:val="100"/>
          <w:position w:val="0"/>
          <w:sz w:val="28"/>
          <w:szCs w:val="28"/>
        </w:rPr>
        <w:t>第三节合并资产负债表</w:t>
      </w:r>
      <w:bookmarkEnd w:id="933"/>
      <w:bookmarkEnd w:id="934"/>
      <w:bookmarkEnd w:id="935"/>
    </w:p>
    <w:p>
      <w:pPr>
        <w:pStyle w:val="Style24"/>
        <w:keepNext/>
        <w:keepLines/>
        <w:widowControl w:val="0"/>
        <w:shd w:val="clear" w:color="auto" w:fill="auto"/>
        <w:tabs>
          <w:tab w:pos="894" w:val="left"/>
        </w:tabs>
        <w:bidi w:val="0"/>
        <w:spacing w:before="0" w:after="140" w:line="322" w:lineRule="exact"/>
        <w:ind w:left="0" w:right="0"/>
        <w:jc w:val="left"/>
      </w:pPr>
      <w:bookmarkStart w:id="936" w:name="bookmark936"/>
      <w:bookmarkStart w:id="937" w:name="bookmark937"/>
      <w:bookmarkStart w:id="938" w:name="bookmark938"/>
      <w:bookmarkStart w:id="939" w:name="bookmark939"/>
      <w:r>
        <w:rPr>
          <w:color w:val="000000"/>
          <w:spacing w:val="0"/>
          <w:w w:val="100"/>
          <w:position w:val="0"/>
        </w:rPr>
        <w:t>一</w:t>
      </w:r>
      <w:bookmarkEnd w:id="938"/>
      <w:r>
        <w:rPr>
          <w:b w:val="0"/>
          <w:bCs w:val="0"/>
          <w:color w:val="000000"/>
          <w:spacing w:val="0"/>
          <w:w w:val="100"/>
          <w:position w:val="0"/>
        </w:rPr>
        <w:t>、</w:t>
        <w:tab/>
      </w:r>
      <w:r>
        <w:rPr>
          <w:color w:val="000000"/>
          <w:spacing w:val="0"/>
          <w:w w:val="100"/>
          <w:position w:val="0"/>
        </w:rPr>
        <w:t>按照权益法调整对子公司的长期股权投资</w:t>
      </w:r>
      <w:bookmarkEnd w:id="936"/>
      <w:bookmarkEnd w:id="937"/>
      <w:bookmarkEnd w:id="939"/>
    </w:p>
    <w:p>
      <w:pPr>
        <w:pStyle w:val="Style18"/>
        <w:keepNext w:val="0"/>
        <w:keepLines w:val="0"/>
        <w:widowControl w:val="0"/>
        <w:shd w:val="clear" w:color="auto" w:fill="auto"/>
        <w:bidi w:val="0"/>
        <w:spacing w:before="0" w:after="140" w:line="322" w:lineRule="exact"/>
        <w:ind w:left="0" w:right="0" w:firstLine="420"/>
        <w:jc w:val="both"/>
      </w:pPr>
      <w:r>
        <w:rPr>
          <w:color w:val="000000"/>
          <w:spacing w:val="0"/>
          <w:w w:val="100"/>
          <w:position w:val="0"/>
        </w:rPr>
        <w:t>企业应当按照权益法调整对子公司的长期股权投资，在合并工作底稿中编制调整 分录。</w:t>
      </w:r>
    </w:p>
    <w:p>
      <w:pPr>
        <w:pStyle w:val="Style24"/>
        <w:keepNext/>
        <w:keepLines/>
        <w:widowControl w:val="0"/>
        <w:shd w:val="clear" w:color="auto" w:fill="auto"/>
        <w:tabs>
          <w:tab w:pos="894" w:val="left"/>
        </w:tabs>
        <w:bidi w:val="0"/>
        <w:spacing w:before="0" w:after="140" w:line="322" w:lineRule="exact"/>
        <w:ind w:left="0" w:right="0"/>
        <w:jc w:val="both"/>
      </w:pPr>
      <w:bookmarkStart w:id="940" w:name="bookmark940"/>
      <w:bookmarkStart w:id="941" w:name="bookmark941"/>
      <w:bookmarkStart w:id="942" w:name="bookmark942"/>
      <w:bookmarkStart w:id="943" w:name="bookmark943"/>
      <w:r>
        <w:rPr>
          <w:color w:val="000000"/>
          <w:spacing w:val="0"/>
          <w:w w:val="100"/>
          <w:position w:val="0"/>
        </w:rPr>
        <w:t>二</w:t>
      </w:r>
      <w:bookmarkEnd w:id="942"/>
      <w:r>
        <w:rPr>
          <w:b w:val="0"/>
          <w:bCs w:val="0"/>
          <w:color w:val="000000"/>
          <w:spacing w:val="0"/>
          <w:w w:val="100"/>
          <w:position w:val="0"/>
        </w:rPr>
        <w:t>、</w:t>
        <w:tab/>
      </w:r>
      <w:r>
        <w:rPr>
          <w:color w:val="000000"/>
          <w:spacing w:val="0"/>
          <w:w w:val="100"/>
          <w:position w:val="0"/>
        </w:rPr>
        <w:t>编制合并资产负债表时应抵销的项目</w:t>
      </w:r>
      <w:bookmarkEnd w:id="940"/>
      <w:bookmarkEnd w:id="941"/>
      <w:bookmarkEnd w:id="943"/>
    </w:p>
    <w:p>
      <w:pPr>
        <w:pStyle w:val="Style18"/>
        <w:keepNext w:val="0"/>
        <w:keepLines w:val="0"/>
        <w:widowControl w:val="0"/>
        <w:shd w:val="clear" w:color="auto" w:fill="auto"/>
        <w:bidi w:val="0"/>
        <w:spacing w:before="0" w:after="0" w:line="322" w:lineRule="exact"/>
        <w:ind w:left="0" w:right="0" w:firstLine="420"/>
        <w:jc w:val="both"/>
      </w:pPr>
      <w:r>
        <w:rPr>
          <w:color w:val="000000"/>
          <w:spacing w:val="0"/>
          <w:w w:val="100"/>
          <w:position w:val="0"/>
        </w:rPr>
        <w:t>编制合并资产负债表时需要进行抵销处理的项目主要有：</w:t>
      </w:r>
    </w:p>
    <w:p>
      <w:pPr>
        <w:pStyle w:val="Style18"/>
        <w:keepNext w:val="0"/>
        <w:keepLines w:val="0"/>
        <w:widowControl w:val="0"/>
        <w:shd w:val="clear" w:color="auto" w:fill="auto"/>
        <w:tabs>
          <w:tab w:pos="1414" w:val="left"/>
          <w:tab w:pos="2474" w:val="left"/>
          <w:tab w:pos="3348" w:val="left"/>
          <w:tab w:pos="4346" w:val="left"/>
        </w:tabs>
        <w:bidi w:val="0"/>
        <w:spacing w:before="0" w:after="0" w:line="331" w:lineRule="exact"/>
        <w:ind w:left="0" w:right="0" w:firstLine="420"/>
        <w:jc w:val="both"/>
      </w:pPr>
      <w:r>
        <w:rPr>
          <w:color w:val="000000"/>
          <w:spacing w:val="0"/>
          <w:w w:val="100"/>
          <w:position w:val="0"/>
        </w:rPr>
        <w:t xml:space="preserve">( </w:t>
      </w:r>
      <w:r>
        <w:rPr>
          <w:rFonts w:ascii="Times New Roman" w:eastAsia="Times New Roman" w:hAnsi="Times New Roman" w:cs="Times New Roman"/>
          <w:color w:val="000000"/>
          <w:spacing w:val="0"/>
          <w:w w:val="100"/>
          <w:position w:val="0"/>
        </w:rPr>
        <w:t xml:space="preserve">1 </w:t>
      </w:r>
      <w:r>
        <w:rPr>
          <w:color w:val="000000"/>
          <w:spacing w:val="0"/>
          <w:w w:val="100"/>
          <w:position w:val="0"/>
        </w:rPr>
        <w:t>) 母</w:t>
        <w:tab/>
        <w:t>对子</w:t>
        <w:tab/>
        <w:t>权</w:t>
        <w:tab/>
        <w:t>目与子</w:t>
        <w:tab/>
        <w:t>所有者权 目；</w:t>
      </w:r>
    </w:p>
    <w:p>
      <w:pPr>
        <w:pStyle w:val="Style18"/>
        <w:keepNext w:val="0"/>
        <w:keepLines w:val="0"/>
        <w:widowControl w:val="0"/>
        <w:numPr>
          <w:ilvl w:val="0"/>
          <w:numId w:val="133"/>
        </w:numPr>
        <w:shd w:val="clear" w:color="auto" w:fill="auto"/>
        <w:tabs>
          <w:tab w:pos="898" w:val="left"/>
        </w:tabs>
        <w:bidi w:val="0"/>
        <w:spacing w:before="0" w:after="0" w:line="331" w:lineRule="exact"/>
        <w:ind w:left="0" w:right="0" w:firstLine="420"/>
        <w:jc w:val="both"/>
      </w:pPr>
      <w:bookmarkStart w:id="944" w:name="bookmark944"/>
      <w:bookmarkEnd w:id="944"/>
      <w:r>
        <w:rPr>
          <w:color w:val="000000"/>
          <w:spacing w:val="0"/>
          <w:w w:val="100"/>
          <w:position w:val="0"/>
        </w:rPr>
        <w:t>母公司与子公司、子公司相互之间发生的内部债权债务项目；</w:t>
      </w:r>
    </w:p>
    <w:p>
      <w:pPr>
        <w:pStyle w:val="Style18"/>
        <w:keepNext w:val="0"/>
        <w:keepLines w:val="0"/>
        <w:widowControl w:val="0"/>
        <w:numPr>
          <w:ilvl w:val="0"/>
          <w:numId w:val="133"/>
        </w:numPr>
        <w:shd w:val="clear" w:color="auto" w:fill="auto"/>
        <w:tabs>
          <w:tab w:pos="898" w:val="left"/>
        </w:tabs>
        <w:bidi w:val="0"/>
        <w:spacing w:before="0" w:after="0" w:line="331" w:lineRule="exact"/>
        <w:ind w:left="0" w:right="0" w:firstLine="420"/>
        <w:jc w:val="both"/>
      </w:pPr>
      <w:bookmarkStart w:id="945" w:name="bookmark945"/>
      <w:bookmarkEnd w:id="945"/>
      <w:r>
        <w:rPr>
          <w:color w:val="000000"/>
          <w:spacing w:val="0"/>
          <w:w w:val="100"/>
          <w:position w:val="0"/>
        </w:rPr>
        <w:t>存货项目，即内部购进存货价值中包含的未实现内部销售损益；</w:t>
      </w:r>
    </w:p>
    <w:p>
      <w:pPr>
        <w:pStyle w:val="Style18"/>
        <w:keepNext w:val="0"/>
        <w:keepLines w:val="0"/>
        <w:widowControl w:val="0"/>
        <w:numPr>
          <w:ilvl w:val="0"/>
          <w:numId w:val="133"/>
        </w:numPr>
        <w:shd w:val="clear" w:color="auto" w:fill="auto"/>
        <w:tabs>
          <w:tab w:pos="920" w:val="left"/>
        </w:tabs>
        <w:bidi w:val="0"/>
        <w:spacing w:before="0" w:after="0" w:line="331" w:lineRule="exact"/>
        <w:ind w:left="0" w:right="0" w:firstLine="420"/>
        <w:jc w:val="both"/>
      </w:pPr>
      <w:bookmarkStart w:id="946" w:name="bookmark946"/>
      <w:bookmarkEnd w:id="946"/>
      <w:r>
        <w:rPr>
          <w:color w:val="000000"/>
          <w:spacing w:val="0"/>
          <w:w w:val="100"/>
          <w:position w:val="0"/>
        </w:rPr>
        <w:t>固定资产项目</w:t>
      </w:r>
      <w:r>
        <w:rPr>
          <w:i/>
          <w:iCs/>
          <w:color w:val="000000"/>
          <w:spacing w:val="0"/>
          <w:w w:val="100"/>
          <w:position w:val="0"/>
        </w:rPr>
        <w:t>(</w:t>
      </w:r>
      <w:r>
        <w:rPr>
          <w:color w:val="000000"/>
          <w:spacing w:val="0"/>
          <w:w w:val="100"/>
          <w:position w:val="0"/>
        </w:rPr>
        <w:t>包括固定资产原价和累计折旧)，即内部购进固定资产价值中 包含的未实现内部销售损益；</w:t>
      </w:r>
    </w:p>
    <w:p>
      <w:pPr>
        <w:pStyle w:val="Style18"/>
        <w:keepNext w:val="0"/>
        <w:keepLines w:val="0"/>
        <w:widowControl w:val="0"/>
        <w:numPr>
          <w:ilvl w:val="0"/>
          <w:numId w:val="133"/>
        </w:numPr>
        <w:shd w:val="clear" w:color="auto" w:fill="auto"/>
        <w:tabs>
          <w:tab w:pos="898" w:val="left"/>
        </w:tabs>
        <w:bidi w:val="0"/>
        <w:spacing w:before="0" w:after="140" w:line="322" w:lineRule="exact"/>
        <w:ind w:left="0" w:right="0" w:firstLine="420"/>
        <w:jc w:val="left"/>
        <w:sectPr>
          <w:footnotePr>
            <w:pos w:val="pageBottom"/>
            <w:numFmt w:val="decimal"/>
            <w:numRestart w:val="continuous"/>
          </w:footnotePr>
          <w:pgSz w:w="8371" w:h="12850"/>
          <w:pgMar w:top="408" w:right="199" w:bottom="429" w:left="218" w:header="0" w:footer="3" w:gutter="0"/>
          <w:cols w:space="720"/>
          <w:noEndnote/>
          <w:rtlGutter w:val="0"/>
          <w:docGrid w:linePitch="360"/>
        </w:sectPr>
      </w:pPr>
      <w:bookmarkStart w:id="947" w:name="bookmark947"/>
      <w:bookmarkEnd w:id="947"/>
      <w:r>
        <w:rPr>
          <w:color w:val="000000"/>
          <w:spacing w:val="0"/>
          <w:w w:val="100"/>
          <w:position w:val="0"/>
        </w:rPr>
        <w:t>无形资产项目，即内部购进无形资产价值包含的未实现内部销售损益；</w:t>
      </w:r>
    </w:p>
    <w:p>
      <w:pPr>
        <w:pStyle w:val="Style18"/>
        <w:keepNext w:val="0"/>
        <w:keepLines w:val="0"/>
        <w:widowControl w:val="0"/>
        <w:numPr>
          <w:ilvl w:val="0"/>
          <w:numId w:val="133"/>
        </w:numPr>
        <w:shd w:val="clear" w:color="auto" w:fill="auto"/>
        <w:bidi w:val="0"/>
        <w:spacing w:before="0" w:after="140" w:line="322" w:lineRule="exact"/>
        <w:ind w:left="0" w:right="0" w:firstLine="440"/>
        <w:jc w:val="both"/>
      </w:pPr>
      <w:bookmarkStart w:id="948" w:name="bookmark948"/>
      <w:bookmarkEnd w:id="948"/>
      <w:r>
        <w:rPr>
          <w:color w:val="000000"/>
          <w:spacing w:val="0"/>
          <w:w w:val="100"/>
          <w:position w:val="0"/>
        </w:rPr>
        <w:t>与抵销的长期股权投资、应收账款、存货、固定资产、无形资产等资产相关 的减值准备的抵销。</w:t>
      </w:r>
    </w:p>
    <w:p>
      <w:pPr>
        <w:pStyle w:val="Style24"/>
        <w:keepNext/>
        <w:keepLines/>
        <w:widowControl w:val="0"/>
        <w:shd w:val="clear" w:color="auto" w:fill="auto"/>
        <w:bidi w:val="0"/>
        <w:spacing w:before="0" w:after="140" w:line="329" w:lineRule="exact"/>
        <w:ind w:left="0" w:right="0" w:firstLine="440"/>
        <w:jc w:val="both"/>
      </w:pPr>
      <w:bookmarkStart w:id="949" w:name="bookmark949"/>
      <w:bookmarkStart w:id="950" w:name="bookmark950"/>
      <w:bookmarkStart w:id="951" w:name="bookmark951"/>
      <w:bookmarkStart w:id="952" w:name="bookmark952"/>
      <w:r>
        <w:rPr>
          <w:color w:val="000000"/>
          <w:spacing w:val="0"/>
          <w:w w:val="100"/>
          <w:position w:val="0"/>
        </w:rPr>
        <w:t>三</w:t>
      </w:r>
      <w:bookmarkEnd w:id="951"/>
      <w:r>
        <w:rPr>
          <w:b w:val="0"/>
          <w:bCs w:val="0"/>
          <w:color w:val="000000"/>
          <w:spacing w:val="0"/>
          <w:w w:val="100"/>
          <w:position w:val="0"/>
        </w:rPr>
        <w:t>、</w:t>
      </w:r>
      <w:r>
        <w:rPr>
          <w:color w:val="000000"/>
          <w:spacing w:val="0"/>
          <w:w w:val="100"/>
          <w:position w:val="0"/>
        </w:rPr>
        <w:t>子公司发生超额亏损在合并资产负债表中的反映</w:t>
      </w:r>
      <w:bookmarkEnd w:id="949"/>
      <w:bookmarkEnd w:id="950"/>
      <w:bookmarkEnd w:id="952"/>
    </w:p>
    <w:p>
      <w:pPr>
        <w:pStyle w:val="Style18"/>
        <w:keepNext w:val="0"/>
        <w:keepLines w:val="0"/>
        <w:widowControl w:val="0"/>
        <w:shd w:val="clear" w:color="auto" w:fill="auto"/>
        <w:bidi w:val="0"/>
        <w:spacing w:before="0" w:after="340" w:line="331" w:lineRule="exact"/>
        <w:ind w:left="0" w:right="0" w:firstLine="440"/>
        <w:jc w:val="both"/>
      </w:pPr>
      <w:r>
        <w:rPr>
          <w:color w:val="000000"/>
          <w:spacing w:val="0"/>
          <w:w w:val="100"/>
          <w:position w:val="0"/>
        </w:rPr>
        <w:t>子公司少数股东分担的当期亏损超过了少数股东在该子公司期初所有者权益中所 享有的份额，其余额仍应当冲减少数股东权益，即少数股东权益可以出现负数。</w:t>
      </w:r>
    </w:p>
    <w:p>
      <w:pPr>
        <w:pStyle w:val="Style22"/>
        <w:keepNext/>
        <w:keepLines/>
        <w:widowControl w:val="0"/>
        <w:shd w:val="clear" w:color="auto" w:fill="auto"/>
        <w:bidi w:val="0"/>
        <w:spacing w:before="0" w:after="280" w:line="240" w:lineRule="auto"/>
        <w:ind w:left="0" w:right="0" w:firstLine="0"/>
        <w:jc w:val="center"/>
      </w:pPr>
      <w:bookmarkStart w:id="953" w:name="bookmark953"/>
      <w:bookmarkStart w:id="954" w:name="bookmark954"/>
      <w:bookmarkStart w:id="955" w:name="bookmark955"/>
      <w:r>
        <w:rPr>
          <w:color w:val="000000"/>
          <w:spacing w:val="0"/>
          <w:w w:val="100"/>
          <w:position w:val="0"/>
        </w:rPr>
        <w:t>第四节合并利润表</w:t>
      </w:r>
      <w:bookmarkEnd w:id="953"/>
      <w:bookmarkEnd w:id="954"/>
      <w:bookmarkEnd w:id="955"/>
    </w:p>
    <w:p>
      <w:pPr>
        <w:pStyle w:val="Style18"/>
        <w:keepNext w:val="0"/>
        <w:keepLines w:val="0"/>
        <w:widowControl w:val="0"/>
        <w:shd w:val="clear" w:color="auto" w:fill="auto"/>
        <w:bidi w:val="0"/>
        <w:spacing w:before="0" w:after="0" w:line="329" w:lineRule="exact"/>
        <w:ind w:left="0" w:right="0" w:firstLine="440"/>
        <w:jc w:val="both"/>
      </w:pPr>
      <w:r>
        <w:rPr>
          <w:color w:val="000000"/>
          <w:spacing w:val="0"/>
          <w:w w:val="100"/>
          <w:position w:val="0"/>
        </w:rPr>
        <w:t>编制合并利润表时需要进行抵销处理的项目主要有：</w:t>
      </w:r>
    </w:p>
    <w:p>
      <w:pPr>
        <w:pStyle w:val="Style18"/>
        <w:keepNext w:val="0"/>
        <w:keepLines w:val="0"/>
        <w:widowControl w:val="0"/>
        <w:numPr>
          <w:ilvl w:val="0"/>
          <w:numId w:val="135"/>
        </w:numPr>
        <w:shd w:val="clear" w:color="auto" w:fill="auto"/>
        <w:tabs>
          <w:tab w:pos="918" w:val="left"/>
        </w:tabs>
        <w:bidi w:val="0"/>
        <w:spacing w:before="0" w:after="0" w:line="329" w:lineRule="exact"/>
        <w:ind w:left="0" w:right="0" w:firstLine="440"/>
        <w:jc w:val="both"/>
      </w:pPr>
      <w:bookmarkStart w:id="956" w:name="bookmark956"/>
      <w:bookmarkEnd w:id="956"/>
      <w:r>
        <w:rPr>
          <w:color w:val="000000"/>
          <w:spacing w:val="0"/>
          <w:w w:val="100"/>
          <w:position w:val="0"/>
        </w:rPr>
        <w:t>内部营业收入和内部营业成本项目；</w:t>
      </w:r>
    </w:p>
    <w:p>
      <w:pPr>
        <w:pStyle w:val="Style18"/>
        <w:keepNext w:val="0"/>
        <w:keepLines w:val="0"/>
        <w:widowControl w:val="0"/>
        <w:numPr>
          <w:ilvl w:val="0"/>
          <w:numId w:val="135"/>
        </w:numPr>
        <w:shd w:val="clear" w:color="auto" w:fill="auto"/>
        <w:bidi w:val="0"/>
        <w:spacing w:before="0" w:after="0" w:line="336" w:lineRule="exact"/>
        <w:ind w:left="0" w:right="0" w:firstLine="440"/>
        <w:jc w:val="both"/>
      </w:pPr>
      <w:bookmarkStart w:id="957" w:name="bookmark957"/>
      <w:bookmarkEnd w:id="957"/>
      <w:r>
        <w:rPr>
          <w:color w:val="000000"/>
          <w:spacing w:val="0"/>
          <w:w w:val="100"/>
          <w:position w:val="0"/>
        </w:rPr>
        <w:t xml:space="preserve"> 内部销售商品形成存货、固定资产、无形资产等项目中包含的未实现内部销 售损益;</w:t>
      </w:r>
    </w:p>
    <w:p>
      <w:pPr>
        <w:pStyle w:val="Style18"/>
        <w:keepNext w:val="0"/>
        <w:keepLines w:val="0"/>
        <w:widowControl w:val="0"/>
        <w:numPr>
          <w:ilvl w:val="0"/>
          <w:numId w:val="135"/>
        </w:numPr>
        <w:shd w:val="clear" w:color="auto" w:fill="auto"/>
        <w:tabs>
          <w:tab w:pos="920" w:val="left"/>
        </w:tabs>
        <w:bidi w:val="0"/>
        <w:spacing w:before="0" w:after="0" w:line="331" w:lineRule="exact"/>
        <w:ind w:left="0" w:right="0" w:firstLine="440"/>
        <w:jc w:val="both"/>
      </w:pPr>
      <w:bookmarkStart w:id="958" w:name="bookmark958"/>
      <w:bookmarkEnd w:id="958"/>
      <w:r>
        <w:rPr>
          <w:color w:val="000000"/>
          <w:spacing w:val="0"/>
          <w:w w:val="100"/>
          <w:position w:val="0"/>
        </w:rPr>
        <w:t>内部销售商品形成固定资产、无形资产等项目折旧额及摊销额中包含的未实 现内部销售损益；</w:t>
      </w:r>
    </w:p>
    <w:p>
      <w:pPr>
        <w:pStyle w:val="Style18"/>
        <w:keepNext w:val="0"/>
        <w:keepLines w:val="0"/>
        <w:widowControl w:val="0"/>
        <w:numPr>
          <w:ilvl w:val="0"/>
          <w:numId w:val="135"/>
        </w:numPr>
        <w:shd w:val="clear" w:color="auto" w:fill="auto"/>
        <w:tabs>
          <w:tab w:pos="915" w:val="left"/>
        </w:tabs>
        <w:bidi w:val="0"/>
        <w:spacing w:before="0" w:after="0" w:line="331" w:lineRule="exact"/>
        <w:ind w:left="0" w:right="0" w:firstLine="440"/>
        <w:jc w:val="both"/>
      </w:pPr>
      <w:bookmarkStart w:id="959" w:name="bookmark959"/>
      <w:bookmarkEnd w:id="959"/>
      <w:r>
        <w:rPr>
          <w:color w:val="000000"/>
          <w:spacing w:val="0"/>
          <w:w w:val="100"/>
          <w:position w:val="0"/>
        </w:rPr>
        <w:t>内部应收款项计提的坏账准备以及内部销售商品形成存货、固定资产、无形 资产等计提的资产减值准备中包含的未实现内部销售损益；</w:t>
      </w:r>
    </w:p>
    <w:p>
      <w:pPr>
        <w:pStyle w:val="Style18"/>
        <w:keepNext w:val="0"/>
        <w:keepLines w:val="0"/>
        <w:widowControl w:val="0"/>
        <w:numPr>
          <w:ilvl w:val="0"/>
          <w:numId w:val="135"/>
        </w:numPr>
        <w:shd w:val="clear" w:color="auto" w:fill="auto"/>
        <w:tabs>
          <w:tab w:pos="915" w:val="left"/>
        </w:tabs>
        <w:bidi w:val="0"/>
        <w:spacing w:before="0" w:after="340" w:line="331" w:lineRule="exact"/>
        <w:ind w:left="0" w:right="0" w:firstLine="440"/>
        <w:jc w:val="both"/>
      </w:pPr>
      <w:bookmarkStart w:id="960" w:name="bookmark960"/>
      <w:bookmarkEnd w:id="960"/>
      <w:r>
        <w:rPr>
          <w:color w:val="000000"/>
          <w:spacing w:val="0"/>
          <w:w w:val="100"/>
          <w:position w:val="0"/>
        </w:rPr>
        <w:t>内部投资收益项目，包括内部利息收入与利息支出项目、内部股权投资的投 资收益项目等。</w:t>
      </w:r>
    </w:p>
    <w:p>
      <w:pPr>
        <w:pStyle w:val="Style22"/>
        <w:keepNext/>
        <w:keepLines/>
        <w:widowControl w:val="0"/>
        <w:shd w:val="clear" w:color="auto" w:fill="auto"/>
        <w:bidi w:val="0"/>
        <w:spacing w:before="0" w:after="280" w:line="240" w:lineRule="auto"/>
        <w:ind w:left="0" w:right="0" w:firstLine="0"/>
        <w:jc w:val="center"/>
      </w:pPr>
      <w:bookmarkStart w:id="961" w:name="bookmark961"/>
      <w:bookmarkStart w:id="962" w:name="bookmark962"/>
      <w:bookmarkStart w:id="963" w:name="bookmark963"/>
      <w:r>
        <w:rPr>
          <w:color w:val="000000"/>
          <w:spacing w:val="0"/>
          <w:w w:val="100"/>
          <w:position w:val="0"/>
        </w:rPr>
        <w:t>第五节合并现金流量表</w:t>
      </w:r>
      <w:bookmarkEnd w:id="961"/>
      <w:bookmarkEnd w:id="962"/>
      <w:bookmarkEnd w:id="963"/>
    </w:p>
    <w:p>
      <w:pPr>
        <w:pStyle w:val="Style24"/>
        <w:keepNext/>
        <w:keepLines/>
        <w:widowControl w:val="0"/>
        <w:shd w:val="clear" w:color="auto" w:fill="auto"/>
        <w:bidi w:val="0"/>
        <w:spacing w:before="0" w:after="140" w:line="329" w:lineRule="exact"/>
        <w:ind w:left="0" w:right="0" w:firstLine="440"/>
        <w:jc w:val="both"/>
      </w:pPr>
      <w:bookmarkStart w:id="964" w:name="bookmark964"/>
      <w:bookmarkStart w:id="965" w:name="bookmark965"/>
      <w:bookmarkStart w:id="966" w:name="bookmark966"/>
      <w:bookmarkStart w:id="967" w:name="bookmark967"/>
      <w:r>
        <w:rPr>
          <w:color w:val="000000"/>
          <w:spacing w:val="0"/>
          <w:w w:val="100"/>
          <w:position w:val="0"/>
        </w:rPr>
        <w:t>一</w:t>
      </w:r>
      <w:bookmarkEnd w:id="966"/>
      <w:r>
        <w:rPr>
          <w:color w:val="000000"/>
          <w:spacing w:val="0"/>
          <w:w w:val="100"/>
          <w:position w:val="0"/>
        </w:rPr>
        <w:t>、</w:t>
      </w:r>
      <w:r>
        <w:rPr>
          <w:b w:val="0"/>
          <w:bCs w:val="0"/>
          <w:color w:val="000000"/>
          <w:spacing w:val="0"/>
          <w:w w:val="100"/>
          <w:position w:val="0"/>
        </w:rPr>
        <w:t>编</w:t>
      </w:r>
      <w:r>
        <w:rPr>
          <w:color w:val="000000"/>
          <w:spacing w:val="0"/>
          <w:w w:val="100"/>
          <w:position w:val="0"/>
        </w:rPr>
        <w:t>制合并现金流量表</w:t>
      </w:r>
      <w:r>
        <w:rPr>
          <w:b w:val="0"/>
          <w:bCs w:val="0"/>
          <w:color w:val="000000"/>
          <w:spacing w:val="0"/>
          <w:w w:val="100"/>
          <w:position w:val="0"/>
        </w:rPr>
        <w:t>时应抵销</w:t>
      </w:r>
      <w:r>
        <w:rPr>
          <w:color w:val="000000"/>
          <w:spacing w:val="0"/>
          <w:w w:val="100"/>
          <w:position w:val="0"/>
        </w:rPr>
        <w:t>的项目</w:t>
      </w:r>
      <w:bookmarkEnd w:id="964"/>
      <w:bookmarkEnd w:id="965"/>
      <w:bookmarkEnd w:id="967"/>
    </w:p>
    <w:p>
      <w:pPr>
        <w:pStyle w:val="Style18"/>
        <w:keepNext w:val="0"/>
        <w:keepLines w:val="0"/>
        <w:widowControl w:val="0"/>
        <w:shd w:val="clear" w:color="auto" w:fill="auto"/>
        <w:bidi w:val="0"/>
        <w:spacing w:before="0" w:after="0" w:line="322" w:lineRule="exact"/>
        <w:ind w:left="0" w:right="0" w:firstLine="440"/>
        <w:jc w:val="both"/>
      </w:pPr>
      <w:r>
        <w:rPr>
          <w:color w:val="000000"/>
          <w:spacing w:val="0"/>
          <w:w w:val="100"/>
          <w:position w:val="0"/>
        </w:rPr>
        <w:t>编制合并现金流量表时需要进行抵销处理的项目主要有：</w:t>
      </w:r>
    </w:p>
    <w:p>
      <w:pPr>
        <w:pStyle w:val="Style18"/>
        <w:keepNext w:val="0"/>
        <w:keepLines w:val="0"/>
        <w:widowControl w:val="0"/>
        <w:numPr>
          <w:ilvl w:val="0"/>
          <w:numId w:val="137"/>
        </w:numPr>
        <w:shd w:val="clear" w:color="auto" w:fill="auto"/>
        <w:tabs>
          <w:tab w:pos="920" w:val="left"/>
        </w:tabs>
        <w:bidi w:val="0"/>
        <w:spacing w:before="0" w:after="0" w:line="322" w:lineRule="exact"/>
        <w:ind w:left="0" w:right="0" w:firstLine="440"/>
        <w:jc w:val="both"/>
      </w:pPr>
      <w:bookmarkStart w:id="968" w:name="bookmark968"/>
      <w:bookmarkEnd w:id="968"/>
      <w:r>
        <w:rPr>
          <w:color w:val="000000"/>
          <w:spacing w:val="0"/>
          <w:w w:val="100"/>
          <w:position w:val="0"/>
        </w:rPr>
        <w:t>母公司与子公司、子公司相互之间当期以现金投资或收购股权增加的投资所 产生的现金流量；</w:t>
      </w:r>
    </w:p>
    <w:p>
      <w:pPr>
        <w:pStyle w:val="Style18"/>
        <w:keepNext w:val="0"/>
        <w:keepLines w:val="0"/>
        <w:widowControl w:val="0"/>
        <w:numPr>
          <w:ilvl w:val="0"/>
          <w:numId w:val="137"/>
        </w:numPr>
        <w:shd w:val="clear" w:color="auto" w:fill="auto"/>
        <w:tabs>
          <w:tab w:pos="920" w:val="left"/>
        </w:tabs>
        <w:bidi w:val="0"/>
        <w:spacing w:before="0" w:after="0" w:line="336" w:lineRule="exact"/>
        <w:ind w:left="0" w:right="0" w:firstLine="440"/>
        <w:jc w:val="both"/>
      </w:pPr>
      <w:bookmarkStart w:id="969" w:name="bookmark969"/>
      <w:bookmarkEnd w:id="969"/>
      <w:r>
        <w:rPr>
          <w:color w:val="000000"/>
          <w:spacing w:val="0"/>
          <w:w w:val="100"/>
          <w:position w:val="0"/>
        </w:rPr>
        <w:t>母公司与子公司、子公司相互之间当期取得投资收益收到的现金与分配股利、 利润或偿付利息支付的现金；</w:t>
      </w:r>
    </w:p>
    <w:p>
      <w:pPr>
        <w:pStyle w:val="Style18"/>
        <w:keepNext w:val="0"/>
        <w:keepLines w:val="0"/>
        <w:widowControl w:val="0"/>
        <w:numPr>
          <w:ilvl w:val="0"/>
          <w:numId w:val="137"/>
        </w:numPr>
        <w:shd w:val="clear" w:color="auto" w:fill="auto"/>
        <w:tabs>
          <w:tab w:pos="918" w:val="left"/>
        </w:tabs>
        <w:bidi w:val="0"/>
        <w:spacing w:before="0" w:after="0" w:line="326" w:lineRule="exact"/>
        <w:ind w:left="0" w:right="0" w:firstLine="440"/>
        <w:jc w:val="both"/>
      </w:pPr>
      <w:bookmarkStart w:id="970" w:name="bookmark970"/>
      <w:bookmarkEnd w:id="970"/>
      <w:r>
        <w:rPr>
          <w:color w:val="000000"/>
          <w:spacing w:val="0"/>
          <w:w w:val="100"/>
          <w:position w:val="0"/>
        </w:rPr>
        <w:t>母公司与子公司、子公司相互之间以现金结算债权与债务所产生的现金流量；</w:t>
      </w:r>
    </w:p>
    <w:p>
      <w:pPr>
        <w:pStyle w:val="Style18"/>
        <w:keepNext w:val="0"/>
        <w:keepLines w:val="0"/>
        <w:widowControl w:val="0"/>
        <w:numPr>
          <w:ilvl w:val="0"/>
          <w:numId w:val="137"/>
        </w:numPr>
        <w:shd w:val="clear" w:color="auto" w:fill="auto"/>
        <w:tabs>
          <w:tab w:pos="918" w:val="left"/>
        </w:tabs>
        <w:bidi w:val="0"/>
        <w:spacing w:before="0" w:after="0" w:line="326" w:lineRule="exact"/>
        <w:ind w:left="0" w:right="0" w:firstLine="440"/>
        <w:jc w:val="both"/>
      </w:pPr>
      <w:bookmarkStart w:id="971" w:name="bookmark971"/>
      <w:bookmarkEnd w:id="971"/>
      <w:r>
        <w:rPr>
          <w:color w:val="000000"/>
          <w:spacing w:val="0"/>
          <w:w w:val="100"/>
          <w:position w:val="0"/>
        </w:rPr>
        <w:t>母公司与子公司、子公司相互之间当期销售商品所产生的现金流量；</w:t>
      </w:r>
    </w:p>
    <w:p>
      <w:pPr>
        <w:pStyle w:val="Style18"/>
        <w:keepNext w:val="0"/>
        <w:keepLines w:val="0"/>
        <w:widowControl w:val="0"/>
        <w:numPr>
          <w:ilvl w:val="0"/>
          <w:numId w:val="137"/>
        </w:numPr>
        <w:shd w:val="clear" w:color="auto" w:fill="auto"/>
        <w:tabs>
          <w:tab w:pos="915" w:val="left"/>
        </w:tabs>
        <w:bidi w:val="0"/>
        <w:spacing w:before="0" w:after="140" w:line="326" w:lineRule="exact"/>
        <w:ind w:left="0" w:right="0" w:firstLine="440"/>
        <w:jc w:val="both"/>
      </w:pPr>
      <w:bookmarkStart w:id="972" w:name="bookmark972"/>
      <w:bookmarkEnd w:id="972"/>
      <w:r>
        <w:rPr>
          <w:color w:val="000000"/>
          <w:spacing w:val="0"/>
          <w:w w:val="100"/>
          <w:position w:val="0"/>
        </w:rPr>
        <w:t>母公司与子公司、子公司相互之间处置固定资产、无形资产和其他长期资产 收回的现金净额与购建固定资产、无形资产和其他长期资产支付的现金等。</w:t>
      </w:r>
    </w:p>
    <w:p>
      <w:pPr>
        <w:pStyle w:val="Style18"/>
        <w:keepNext w:val="0"/>
        <w:keepLines w:val="0"/>
        <w:widowControl w:val="0"/>
        <w:shd w:val="clear" w:color="auto" w:fill="auto"/>
        <w:bidi w:val="0"/>
        <w:spacing w:before="0" w:after="140" w:line="329" w:lineRule="exact"/>
        <w:ind w:left="0" w:right="0" w:firstLine="440"/>
        <w:jc w:val="both"/>
      </w:pPr>
      <w:r>
        <w:rPr>
          <w:b/>
          <w:bCs/>
          <w:color w:val="000000"/>
          <w:spacing w:val="0"/>
          <w:w w:val="100"/>
          <w:position w:val="0"/>
        </w:rPr>
        <w:t>(</w:t>
      </w:r>
      <w:r>
        <w:rPr>
          <w:color w:val="000000"/>
          <w:spacing w:val="0"/>
          <w:w w:val="100"/>
          <w:position w:val="0"/>
        </w:rPr>
        <w:t>、</w:t>
      </w:r>
      <w:r>
        <w:rPr>
          <w:b/>
          <w:bCs/>
          <w:color w:val="000000"/>
          <w:spacing w:val="0"/>
          <w:w w:val="100"/>
          <w:position w:val="0"/>
        </w:rPr>
        <w:t>合并现金流量表中有</w:t>
      </w:r>
      <w:r>
        <w:rPr>
          <w:color w:val="000000"/>
          <w:spacing w:val="0"/>
          <w:w w:val="100"/>
          <w:position w:val="0"/>
        </w:rPr>
        <w:t>关少数</w:t>
      </w:r>
      <w:r>
        <w:rPr>
          <w:b/>
          <w:bCs/>
          <w:color w:val="000000"/>
          <w:spacing w:val="0"/>
          <w:w w:val="100"/>
          <w:position w:val="0"/>
        </w:rPr>
        <w:t>股</w:t>
      </w:r>
      <w:r>
        <w:rPr>
          <w:color w:val="000000"/>
          <w:spacing w:val="0"/>
          <w:w w:val="100"/>
          <w:position w:val="0"/>
        </w:rPr>
        <w:t>东</w:t>
      </w:r>
      <w:r>
        <w:rPr>
          <w:b/>
          <w:bCs/>
          <w:color w:val="000000"/>
          <w:spacing w:val="0"/>
          <w:w w:val="100"/>
          <w:position w:val="0"/>
        </w:rPr>
        <w:t>权益项目</w:t>
      </w:r>
      <w:r>
        <w:rPr>
          <w:color w:val="000000"/>
          <w:spacing w:val="0"/>
          <w:w w:val="100"/>
          <w:position w:val="0"/>
        </w:rPr>
        <w:t>的反映</w:t>
      </w:r>
    </w:p>
    <w:p>
      <w:pPr>
        <w:pStyle w:val="Style18"/>
        <w:keepNext w:val="0"/>
        <w:keepLines w:val="0"/>
        <w:widowControl w:val="0"/>
        <w:shd w:val="clear" w:color="auto" w:fill="auto"/>
        <w:bidi w:val="0"/>
        <w:spacing w:before="0" w:line="322" w:lineRule="exact"/>
        <w:ind w:left="0" w:right="0" w:firstLine="440"/>
        <w:jc w:val="both"/>
      </w:pPr>
      <w:r>
        <w:rPr>
          <w:color w:val="000000"/>
          <w:spacing w:val="0"/>
          <w:w w:val="100"/>
          <w:position w:val="0"/>
        </w:rPr>
        <w:t>对于子公司的少数股东增加在子公司中的权益性资本投资，在合并现金流量表中 应在“筹资活动产生的现金流量”之下的</w:t>
      </w:r>
      <w:r>
        <w:rPr>
          <w:color w:val="000000"/>
          <w:spacing w:val="0"/>
          <w:w w:val="100"/>
          <w:position w:val="0"/>
          <w:lang w:val="zh-CN" w:eastAsia="zh-CN" w:bidi="zh-CN"/>
        </w:rPr>
        <w:t>“吸</w:t>
      </w:r>
      <w:r>
        <w:rPr>
          <w:color w:val="000000"/>
          <w:spacing w:val="0"/>
          <w:w w:val="100"/>
          <w:position w:val="0"/>
        </w:rPr>
        <w:t>收投资收到的现金</w:t>
      </w:r>
      <w:r>
        <w:rPr>
          <w:color w:val="000000"/>
          <w:spacing w:val="0"/>
          <w:w w:val="100"/>
          <w:position w:val="0"/>
          <w:lang w:val="zh-CN" w:eastAsia="zh-CN" w:bidi="zh-CN"/>
        </w:rPr>
        <w:t>”项目</w:t>
      </w:r>
      <w:r>
        <w:rPr>
          <w:color w:val="000000"/>
          <w:spacing w:val="0"/>
          <w:w w:val="100"/>
          <w:position w:val="0"/>
        </w:rPr>
        <w:t>下设置</w:t>
      </w:r>
      <w:r>
        <w:rPr>
          <w:color w:val="000000"/>
          <w:spacing w:val="0"/>
          <w:w w:val="100"/>
          <w:position w:val="0"/>
          <w:lang w:val="zh-CN" w:eastAsia="zh-CN" w:bidi="zh-CN"/>
        </w:rPr>
        <w:t xml:space="preserve">“其 </w:t>
      </w:r>
      <w:r>
        <w:rPr>
          <w:color w:val="000000"/>
          <w:spacing w:val="0"/>
          <w:w w:val="100"/>
          <w:position w:val="0"/>
        </w:rPr>
        <w:t>中：子公司吸收少数股东投资收到的现金</w:t>
      </w:r>
      <w:r>
        <w:rPr>
          <w:color w:val="000000"/>
          <w:spacing w:val="0"/>
          <w:w w:val="100"/>
          <w:position w:val="0"/>
          <w:lang w:val="zh-CN" w:eastAsia="zh-CN" w:bidi="zh-CN"/>
        </w:rPr>
        <w:t>”项目</w:t>
      </w:r>
      <w:r>
        <w:rPr>
          <w:color w:val="000000"/>
          <w:spacing w:val="0"/>
          <w:w w:val="100"/>
          <w:position w:val="0"/>
        </w:rPr>
        <w:t>反映。</w:t>
      </w:r>
    </w:p>
    <w:p>
      <w:pPr>
        <w:pStyle w:val="Style36"/>
        <w:keepNext w:val="0"/>
        <w:keepLines w:val="0"/>
        <w:widowControl w:val="0"/>
        <w:shd w:val="clear" w:color="auto" w:fill="auto"/>
        <w:bidi w:val="0"/>
        <w:spacing w:before="0" w:after="140" w:line="336" w:lineRule="auto"/>
        <w:ind w:left="0" w:right="0" w:firstLine="0"/>
        <w:jc w:val="both"/>
        <w:sectPr>
          <w:footnotePr>
            <w:pos w:val="pageBottom"/>
            <w:numFmt w:val="decimal"/>
            <w:numRestart w:val="continuous"/>
          </w:footnotePr>
          <w:pgSz w:w="8371" w:h="12850"/>
          <w:pgMar w:top="190" w:right="194" w:bottom="75" w:left="194" w:header="0" w:footer="3" w:gutter="0"/>
          <w:cols w:space="720"/>
          <w:noEndnote/>
          <w:rtlGutter w:val="0"/>
          <w:docGrid w:linePitch="360"/>
        </w:sectPr>
      </w:pPr>
      <w:r>
        <w:rPr>
          <w:rFonts w:ascii="Times New Roman" w:eastAsia="Times New Roman" w:hAnsi="Times New Roman" w:cs="Times New Roman"/>
          <w:color w:val="000000"/>
          <w:spacing w:val="0"/>
          <w:w w:val="100"/>
          <w:position w:val="0"/>
        </w:rPr>
        <w:t>70</w:t>
      </w:r>
    </w:p>
    <w:p>
      <w:pPr>
        <w:pStyle w:val="Style18"/>
        <w:keepNext w:val="0"/>
        <w:keepLines w:val="0"/>
        <w:widowControl w:val="0"/>
        <w:shd w:val="clear" w:color="auto" w:fill="auto"/>
        <w:bidi w:val="0"/>
        <w:spacing w:before="0" w:after="340" w:line="314" w:lineRule="exact"/>
        <w:ind w:left="0" w:right="0" w:firstLine="420"/>
        <w:jc w:val="both"/>
      </w:pPr>
      <w:r>
        <w:rPr>
          <w:color w:val="000000"/>
          <w:spacing w:val="0"/>
          <w:w w:val="100"/>
          <w:position w:val="0"/>
        </w:rPr>
        <w:t>对于子公司向少数股东支付现金股利或利润，在合并现金流量表中应当在“筹资 活动产生的现金流量</w:t>
      </w:r>
      <w:r>
        <w:rPr>
          <w:color w:val="000000"/>
          <w:spacing w:val="0"/>
          <w:w w:val="100"/>
          <w:position w:val="0"/>
          <w:lang w:val="zh-CN" w:eastAsia="zh-CN" w:bidi="zh-CN"/>
        </w:rPr>
        <w:t>”之</w:t>
      </w:r>
      <w:r>
        <w:rPr>
          <w:color w:val="000000"/>
          <w:spacing w:val="0"/>
          <w:w w:val="100"/>
          <w:position w:val="0"/>
        </w:rPr>
        <w:t>下的“分配股利、利润或偿付利息支付的现金</w:t>
      </w:r>
      <w:r>
        <w:rPr>
          <w:color w:val="000000"/>
          <w:spacing w:val="0"/>
          <w:w w:val="100"/>
          <w:position w:val="0"/>
          <w:lang w:val="zh-CN" w:eastAsia="zh-CN" w:bidi="zh-CN"/>
        </w:rPr>
        <w:t>”项目</w:t>
      </w:r>
      <w:r>
        <w:rPr>
          <w:color w:val="000000"/>
          <w:spacing w:val="0"/>
          <w:w w:val="100"/>
          <w:position w:val="0"/>
        </w:rPr>
        <w:t xml:space="preserve">下单设 </w:t>
      </w:r>
      <w:r>
        <w:rPr>
          <w:color w:val="000000"/>
          <w:spacing w:val="0"/>
          <w:w w:val="100"/>
          <w:position w:val="0"/>
          <w:lang w:val="zh-CN" w:eastAsia="zh-CN" w:bidi="zh-CN"/>
        </w:rPr>
        <w:t>“其</w:t>
      </w:r>
      <w:r>
        <w:rPr>
          <w:color w:val="000000"/>
          <w:spacing w:val="0"/>
          <w:w w:val="100"/>
          <w:position w:val="0"/>
        </w:rPr>
        <w:t>中：子公司支付给少数股东的股利、利润</w:t>
      </w:r>
      <w:r>
        <w:rPr>
          <w:color w:val="000000"/>
          <w:spacing w:val="0"/>
          <w:w w:val="100"/>
          <w:position w:val="0"/>
          <w:lang w:val="zh-CN" w:eastAsia="zh-CN" w:bidi="zh-CN"/>
        </w:rPr>
        <w:t>”项目</w:t>
      </w:r>
      <w:r>
        <w:rPr>
          <w:color w:val="000000"/>
          <w:spacing w:val="0"/>
          <w:w w:val="100"/>
          <w:position w:val="0"/>
        </w:rPr>
        <w:t>反映。</w:t>
      </w:r>
    </w:p>
    <w:p>
      <w:pPr>
        <w:pStyle w:val="Style22"/>
        <w:keepNext/>
        <w:keepLines/>
        <w:widowControl w:val="0"/>
        <w:shd w:val="clear" w:color="auto" w:fill="auto"/>
        <w:bidi w:val="0"/>
        <w:spacing w:before="0" w:after="280" w:line="240" w:lineRule="auto"/>
        <w:ind w:left="0" w:right="0" w:firstLine="0"/>
        <w:jc w:val="center"/>
      </w:pPr>
      <w:bookmarkStart w:id="973" w:name="bookmark973"/>
      <w:bookmarkStart w:id="974" w:name="bookmark974"/>
      <w:bookmarkStart w:id="975" w:name="bookmark975"/>
      <w:r>
        <w:rPr>
          <w:color w:val="000000"/>
          <w:spacing w:val="0"/>
          <w:w w:val="100"/>
          <w:position w:val="0"/>
        </w:rPr>
        <w:t>第六节合并所有者权益变动表</w:t>
      </w:r>
      <w:bookmarkEnd w:id="973"/>
      <w:bookmarkEnd w:id="974"/>
      <w:bookmarkEnd w:id="975"/>
    </w:p>
    <w:p>
      <w:pPr>
        <w:pStyle w:val="Style18"/>
        <w:keepNext w:val="0"/>
        <w:keepLines w:val="0"/>
        <w:widowControl w:val="0"/>
        <w:shd w:val="clear" w:color="auto" w:fill="auto"/>
        <w:bidi w:val="0"/>
        <w:spacing w:before="0" w:after="340" w:line="312" w:lineRule="exact"/>
        <w:ind w:left="0" w:right="0" w:firstLine="420"/>
        <w:jc w:val="both"/>
      </w:pPr>
      <w:r>
        <w:rPr>
          <w:color w:val="000000"/>
          <w:spacing w:val="0"/>
          <w:w w:val="100"/>
          <w:position w:val="0"/>
        </w:rPr>
        <w:t>编制合并所有者权益变动表时需要进行抵销处理的项目主要有：(</w:t>
      </w:r>
      <w:r>
        <w:rPr>
          <w:rFonts w:ascii="Times New Roman" w:eastAsia="Times New Roman" w:hAnsi="Times New Roman" w:cs="Times New Roman"/>
          <w:color w:val="000000"/>
          <w:spacing w:val="0"/>
          <w:w w:val="100"/>
          <w:position w:val="0"/>
        </w:rPr>
        <w:t>1</w:t>
      </w:r>
      <w:r>
        <w:rPr>
          <w:color w:val="000000"/>
          <w:spacing w:val="0"/>
          <w:w w:val="100"/>
          <w:position w:val="0"/>
        </w:rPr>
        <w:t>)母公司对子 公司的长期股权投资与母公司在子公司所有者权益中享有的份额；(</w:t>
      </w:r>
      <w:r>
        <w:rPr>
          <w:rFonts w:ascii="Times New Roman" w:eastAsia="Times New Roman" w:hAnsi="Times New Roman" w:cs="Times New Roman"/>
          <w:color w:val="000000"/>
          <w:spacing w:val="0"/>
          <w:w w:val="100"/>
          <w:position w:val="0"/>
        </w:rPr>
        <w:t>2</w:t>
      </w:r>
      <w:r>
        <w:rPr>
          <w:color w:val="000000"/>
          <w:spacing w:val="0"/>
          <w:w w:val="100"/>
          <w:position w:val="0"/>
        </w:rPr>
        <w:t>)母公司对子公 司、子公司相互之间持有对方长期股权投资的投资收益等。</w:t>
      </w:r>
    </w:p>
    <w:p>
      <w:pPr>
        <w:pStyle w:val="Style22"/>
        <w:keepNext/>
        <w:keepLines/>
        <w:widowControl w:val="0"/>
        <w:shd w:val="clear" w:color="auto" w:fill="auto"/>
        <w:bidi w:val="0"/>
        <w:spacing w:before="0" w:after="280" w:line="240" w:lineRule="auto"/>
        <w:ind w:left="0" w:right="0" w:firstLine="0"/>
        <w:jc w:val="center"/>
      </w:pPr>
      <w:bookmarkStart w:id="976" w:name="bookmark976"/>
      <w:bookmarkStart w:id="977" w:name="bookmark977"/>
      <w:bookmarkStart w:id="978" w:name="bookmark978"/>
      <w:r>
        <w:rPr>
          <w:color w:val="000000"/>
          <w:spacing w:val="0"/>
          <w:w w:val="100"/>
          <w:position w:val="0"/>
        </w:rPr>
        <w:t>第七节合并财务报表附注</w:t>
      </w:r>
      <w:bookmarkEnd w:id="976"/>
      <w:bookmarkEnd w:id="977"/>
      <w:bookmarkEnd w:id="978"/>
    </w:p>
    <w:p>
      <w:pPr>
        <w:pStyle w:val="Style18"/>
        <w:keepNext w:val="0"/>
        <w:keepLines w:val="0"/>
        <w:widowControl w:val="0"/>
        <w:shd w:val="clear" w:color="auto" w:fill="auto"/>
        <w:bidi w:val="0"/>
        <w:spacing w:before="0" w:after="0" w:line="314" w:lineRule="exact"/>
        <w:ind w:left="0" w:right="0" w:firstLine="420"/>
        <w:jc w:val="both"/>
      </w:pPr>
      <w:r>
        <w:rPr>
          <w:color w:val="000000"/>
          <w:spacing w:val="0"/>
          <w:w w:val="100"/>
          <w:position w:val="0"/>
        </w:rPr>
        <w:t>合并财务报表附注，是对合并资产负债表、合并利润表、合并现金流量表和合并 所有者权益变动表等合并财务报表中列示项目的文字描述或明细资料，以及对未能在 这些报表中列示项目的说明等。</w:t>
      </w:r>
    </w:p>
    <w:p>
      <w:pPr>
        <w:pStyle w:val="Style18"/>
        <w:keepNext w:val="0"/>
        <w:keepLines w:val="0"/>
        <w:widowControl w:val="0"/>
        <w:shd w:val="clear" w:color="auto" w:fill="auto"/>
        <w:bidi w:val="0"/>
        <w:spacing w:before="0" w:after="320" w:line="314" w:lineRule="exact"/>
        <w:ind w:left="0" w:right="0" w:firstLine="420"/>
        <w:jc w:val="both"/>
        <w:sectPr>
          <w:footerReference w:type="default" r:id="rId41"/>
          <w:footerReference w:type="even" r:id="rId42"/>
          <w:footnotePr>
            <w:pos w:val="pageBottom"/>
            <w:numFmt w:val="decimal"/>
            <w:numRestart w:val="continuous"/>
          </w:footnotePr>
          <w:pgSz w:w="8371" w:h="12850"/>
          <w:pgMar w:top="250" w:right="199" w:bottom="505" w:left="218" w:header="0" w:footer="3" w:gutter="0"/>
          <w:cols w:space="720"/>
          <w:noEndnote/>
          <w:rtlGutter w:val="0"/>
          <w:docGrid w:linePitch="360"/>
        </w:sectPr>
      </w:pPr>
      <w:r>
        <w:rPr>
          <w:color w:val="000000"/>
          <w:spacing w:val="0"/>
          <w:w w:val="100"/>
          <w:position w:val="0"/>
        </w:rPr>
        <w:t>企业应当按照规定披露合并财务报表附注信息。</w:t>
      </w:r>
    </w:p>
    <w:p>
      <w:pPr>
        <w:pStyle w:val="Style16"/>
        <w:keepNext/>
        <w:keepLines/>
        <w:widowControl w:val="0"/>
        <w:shd w:val="clear" w:color="auto" w:fill="auto"/>
        <w:bidi w:val="0"/>
        <w:spacing w:before="0" w:after="80" w:line="240" w:lineRule="auto"/>
        <w:ind w:left="0" w:right="0" w:firstLine="0"/>
        <w:jc w:val="center"/>
      </w:pPr>
      <w:bookmarkStart w:id="979" w:name="bookmark979"/>
      <w:bookmarkStart w:id="980" w:name="bookmark980"/>
      <w:bookmarkStart w:id="981" w:name="bookmark981"/>
      <w:r>
        <w:rPr>
          <w:color w:val="000000"/>
          <w:spacing w:val="0"/>
          <w:w w:val="100"/>
          <w:position w:val="0"/>
        </w:rPr>
        <w:t>第十六章会计政策、会计估计</w:t>
      </w:r>
      <w:bookmarkEnd w:id="979"/>
      <w:bookmarkEnd w:id="980"/>
      <w:bookmarkEnd w:id="981"/>
    </w:p>
    <w:p>
      <w:pPr>
        <w:pStyle w:val="Style16"/>
        <w:keepNext/>
        <w:keepLines/>
        <w:widowControl w:val="0"/>
        <w:shd w:val="clear" w:color="auto" w:fill="auto"/>
        <w:bidi w:val="0"/>
        <w:spacing w:before="0" w:after="620" w:line="240" w:lineRule="auto"/>
        <w:ind w:left="3160" w:right="0" w:firstLine="0"/>
        <w:jc w:val="left"/>
      </w:pPr>
      <w:bookmarkStart w:id="979" w:name="bookmark979"/>
      <w:bookmarkStart w:id="980" w:name="bookmark980"/>
      <w:bookmarkStart w:id="982" w:name="bookmark982"/>
      <w:r>
        <w:rPr>
          <w:color w:val="000000"/>
          <w:spacing w:val="0"/>
          <w:w w:val="100"/>
          <w:position w:val="0"/>
        </w:rPr>
        <w:t>变更和差错更正</w:t>
      </w:r>
      <w:bookmarkEnd w:id="979"/>
      <w:bookmarkEnd w:id="980"/>
      <w:bookmarkEnd w:id="982"/>
    </w:p>
    <w:p>
      <w:pPr>
        <w:pStyle w:val="Style18"/>
        <w:keepNext w:val="0"/>
        <w:keepLines w:val="0"/>
        <w:widowControl w:val="0"/>
        <w:shd w:val="clear" w:color="auto" w:fill="auto"/>
        <w:bidi w:val="0"/>
        <w:spacing w:before="0" w:line="240" w:lineRule="auto"/>
        <w:ind w:left="0" w:right="0" w:firstLine="44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numPr>
          <w:ilvl w:val="0"/>
          <w:numId w:val="139"/>
        </w:numPr>
        <w:shd w:val="clear" w:color="auto" w:fill="auto"/>
        <w:tabs>
          <w:tab w:pos="1024" w:val="left"/>
        </w:tabs>
        <w:bidi w:val="0"/>
        <w:spacing w:before="0" w:line="240" w:lineRule="auto"/>
        <w:ind w:left="0" w:right="0" w:firstLine="440"/>
        <w:jc w:val="left"/>
        <w:rPr>
          <w:sz w:val="19"/>
          <w:szCs w:val="19"/>
        </w:rPr>
      </w:pPr>
      <w:bookmarkStart w:id="983" w:name="bookmark983"/>
      <w:bookmarkEnd w:id="983"/>
      <w:r>
        <w:rPr>
          <w:color w:val="000000"/>
          <w:spacing w:val="0"/>
          <w:w w:val="100"/>
          <w:position w:val="0"/>
          <w:sz w:val="19"/>
          <w:szCs w:val="19"/>
        </w:rPr>
        <w:t>掌握会计政策变更的条件</w:t>
      </w:r>
    </w:p>
    <w:p>
      <w:pPr>
        <w:pStyle w:val="Style18"/>
        <w:keepNext w:val="0"/>
        <w:keepLines w:val="0"/>
        <w:widowControl w:val="0"/>
        <w:numPr>
          <w:ilvl w:val="0"/>
          <w:numId w:val="139"/>
        </w:numPr>
        <w:shd w:val="clear" w:color="auto" w:fill="auto"/>
        <w:tabs>
          <w:tab w:pos="1024" w:val="left"/>
        </w:tabs>
        <w:bidi w:val="0"/>
        <w:spacing w:before="0" w:line="240" w:lineRule="auto"/>
        <w:ind w:left="0" w:right="0" w:firstLine="440"/>
        <w:jc w:val="left"/>
        <w:rPr>
          <w:sz w:val="19"/>
          <w:szCs w:val="19"/>
        </w:rPr>
      </w:pPr>
      <w:bookmarkStart w:id="984" w:name="bookmark984"/>
      <w:bookmarkEnd w:id="984"/>
      <w:r>
        <w:rPr>
          <w:color w:val="000000"/>
          <w:spacing w:val="0"/>
          <w:w w:val="100"/>
          <w:position w:val="0"/>
          <w:sz w:val="19"/>
          <w:szCs w:val="19"/>
        </w:rPr>
        <w:t>掌握会计政策变更的会计处理</w:t>
      </w:r>
    </w:p>
    <w:p>
      <w:pPr>
        <w:pStyle w:val="Style18"/>
        <w:keepNext w:val="0"/>
        <w:keepLines w:val="0"/>
        <w:widowControl w:val="0"/>
        <w:numPr>
          <w:ilvl w:val="0"/>
          <w:numId w:val="139"/>
        </w:numPr>
        <w:shd w:val="clear" w:color="auto" w:fill="auto"/>
        <w:tabs>
          <w:tab w:pos="1024" w:val="left"/>
        </w:tabs>
        <w:bidi w:val="0"/>
        <w:spacing w:before="0" w:line="240" w:lineRule="auto"/>
        <w:ind w:left="0" w:right="0" w:firstLine="440"/>
        <w:jc w:val="left"/>
        <w:rPr>
          <w:sz w:val="19"/>
          <w:szCs w:val="19"/>
        </w:rPr>
      </w:pPr>
      <w:bookmarkStart w:id="985" w:name="bookmark985"/>
      <w:bookmarkEnd w:id="985"/>
      <w:r>
        <w:rPr>
          <w:color w:val="000000"/>
          <w:spacing w:val="0"/>
          <w:w w:val="100"/>
          <w:position w:val="0"/>
          <w:sz w:val="19"/>
          <w:szCs w:val="19"/>
        </w:rPr>
        <w:t>掌握会计估计变更的会计处理</w:t>
      </w:r>
    </w:p>
    <w:p>
      <w:pPr>
        <w:pStyle w:val="Style18"/>
        <w:keepNext w:val="0"/>
        <w:keepLines w:val="0"/>
        <w:widowControl w:val="0"/>
        <w:numPr>
          <w:ilvl w:val="0"/>
          <w:numId w:val="139"/>
        </w:numPr>
        <w:shd w:val="clear" w:color="auto" w:fill="auto"/>
        <w:tabs>
          <w:tab w:pos="1024" w:val="left"/>
        </w:tabs>
        <w:bidi w:val="0"/>
        <w:spacing w:before="0" w:line="240" w:lineRule="auto"/>
        <w:ind w:left="0" w:right="0" w:firstLine="440"/>
        <w:jc w:val="left"/>
        <w:rPr>
          <w:sz w:val="19"/>
          <w:szCs w:val="19"/>
        </w:rPr>
      </w:pPr>
      <w:bookmarkStart w:id="986" w:name="bookmark986"/>
      <w:bookmarkEnd w:id="986"/>
      <w:r>
        <w:rPr>
          <w:color w:val="000000"/>
          <w:spacing w:val="0"/>
          <w:w w:val="100"/>
          <w:position w:val="0"/>
          <w:sz w:val="19"/>
          <w:szCs w:val="19"/>
        </w:rPr>
        <w:t>掌握前期差错更正的会计处理</w:t>
      </w:r>
    </w:p>
    <w:p>
      <w:pPr>
        <w:pStyle w:val="Style18"/>
        <w:keepNext w:val="0"/>
        <w:keepLines w:val="0"/>
        <w:widowControl w:val="0"/>
        <w:numPr>
          <w:ilvl w:val="0"/>
          <w:numId w:val="139"/>
        </w:numPr>
        <w:shd w:val="clear" w:color="auto" w:fill="auto"/>
        <w:tabs>
          <w:tab w:pos="1024" w:val="left"/>
        </w:tabs>
        <w:bidi w:val="0"/>
        <w:spacing w:before="0" w:after="340" w:line="240" w:lineRule="auto"/>
        <w:ind w:left="0" w:right="0" w:firstLine="440"/>
        <w:jc w:val="left"/>
        <w:rPr>
          <w:sz w:val="19"/>
          <w:szCs w:val="19"/>
        </w:rPr>
      </w:pPr>
      <w:bookmarkStart w:id="987" w:name="bookmark987"/>
      <w:bookmarkEnd w:id="987"/>
      <w:r>
        <w:rPr>
          <w:color w:val="000000"/>
          <w:spacing w:val="0"/>
          <w:w w:val="100"/>
          <w:position w:val="0"/>
          <w:sz w:val="19"/>
          <w:szCs w:val="19"/>
        </w:rPr>
        <w:t>熟悉会计估计变更的条件</w:t>
      </w:r>
    </w:p>
    <w:p>
      <w:pPr>
        <w:pStyle w:val="Style18"/>
        <w:keepNext w:val="0"/>
        <w:keepLines w:val="0"/>
        <w:widowControl w:val="0"/>
        <w:shd w:val="clear" w:color="auto" w:fill="auto"/>
        <w:bidi w:val="0"/>
        <w:spacing w:before="0" w:after="340" w:line="317" w:lineRule="exact"/>
        <w:ind w:left="0" w:right="0" w:firstLine="440"/>
        <w:jc w:val="left"/>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tabs>
          <w:tab w:pos="982" w:val="left"/>
        </w:tabs>
        <w:bidi w:val="0"/>
        <w:spacing w:before="0" w:after="280" w:line="240" w:lineRule="auto"/>
        <w:ind w:left="0" w:right="0" w:firstLine="0"/>
        <w:jc w:val="center"/>
      </w:pPr>
      <w:bookmarkStart w:id="988" w:name="bookmark988"/>
      <w:bookmarkStart w:id="989" w:name="bookmark989"/>
      <w:bookmarkStart w:id="990" w:name="bookmark990"/>
      <w:r>
        <w:rPr>
          <w:color w:val="000000"/>
          <w:spacing w:val="0"/>
          <w:w w:val="100"/>
          <w:position w:val="0"/>
        </w:rPr>
        <w:t>第一节</w:t>
        <w:tab/>
        <w:t>会计政策及其变更</w:t>
      </w:r>
      <w:bookmarkEnd w:id="988"/>
      <w:bookmarkEnd w:id="989"/>
      <w:bookmarkEnd w:id="990"/>
    </w:p>
    <w:p>
      <w:pPr>
        <w:pStyle w:val="Style24"/>
        <w:keepNext/>
        <w:keepLines/>
        <w:widowControl w:val="0"/>
        <w:shd w:val="clear" w:color="auto" w:fill="auto"/>
        <w:tabs>
          <w:tab w:pos="924" w:val="left"/>
        </w:tabs>
        <w:bidi w:val="0"/>
        <w:spacing w:before="0" w:line="317" w:lineRule="exact"/>
        <w:ind w:left="0" w:right="0" w:firstLine="440"/>
        <w:jc w:val="left"/>
      </w:pPr>
      <w:bookmarkStart w:id="991" w:name="bookmark991"/>
      <w:bookmarkStart w:id="992" w:name="bookmark992"/>
      <w:bookmarkStart w:id="993" w:name="bookmark993"/>
      <w:bookmarkStart w:id="994" w:name="bookmark994"/>
      <w:r>
        <w:rPr>
          <w:color w:val="000000"/>
          <w:spacing w:val="0"/>
          <w:w w:val="100"/>
          <w:position w:val="0"/>
        </w:rPr>
        <w:t>一</w:t>
      </w:r>
      <w:bookmarkEnd w:id="993"/>
      <w:r>
        <w:rPr>
          <w:b w:val="0"/>
          <w:bCs w:val="0"/>
          <w:color w:val="000000"/>
          <w:spacing w:val="0"/>
          <w:w w:val="100"/>
          <w:position w:val="0"/>
        </w:rPr>
        <w:t>、</w:t>
        <w:tab/>
      </w:r>
      <w:r>
        <w:rPr>
          <w:color w:val="000000"/>
          <w:spacing w:val="0"/>
          <w:w w:val="100"/>
          <w:position w:val="0"/>
        </w:rPr>
        <w:t>会计政策的概念</w:t>
      </w:r>
      <w:bookmarkEnd w:id="991"/>
      <w:bookmarkEnd w:id="992"/>
      <w:bookmarkEnd w:id="994"/>
    </w:p>
    <w:p>
      <w:pPr>
        <w:pStyle w:val="Style18"/>
        <w:keepNext w:val="0"/>
        <w:keepLines w:val="0"/>
        <w:widowControl w:val="0"/>
        <w:shd w:val="clear" w:color="auto" w:fill="auto"/>
        <w:bidi w:val="0"/>
        <w:spacing w:before="0" w:after="160" w:line="322" w:lineRule="exact"/>
        <w:ind w:left="0" w:right="0" w:firstLine="440"/>
        <w:jc w:val="both"/>
      </w:pPr>
      <w:r>
        <w:rPr>
          <w:color w:val="000000"/>
          <w:spacing w:val="0"/>
          <w:w w:val="100"/>
          <w:position w:val="0"/>
        </w:rPr>
        <w:t>会计政策，是指企业在会计确认、计量和报告中所采用的原则、基础和会计处理 方法。企业采用的会计计量基础也属于会计政策。</w:t>
      </w:r>
    </w:p>
    <w:p>
      <w:pPr>
        <w:pStyle w:val="Style24"/>
        <w:keepNext/>
        <w:keepLines/>
        <w:widowControl w:val="0"/>
        <w:shd w:val="clear" w:color="auto" w:fill="auto"/>
        <w:tabs>
          <w:tab w:pos="924" w:val="left"/>
        </w:tabs>
        <w:bidi w:val="0"/>
        <w:spacing w:before="0" w:line="317" w:lineRule="exact"/>
        <w:ind w:left="0" w:right="0" w:firstLine="440"/>
        <w:jc w:val="both"/>
      </w:pPr>
      <w:bookmarkStart w:id="995" w:name="bookmark995"/>
      <w:bookmarkStart w:id="996" w:name="bookmark996"/>
      <w:bookmarkStart w:id="997" w:name="bookmark997"/>
      <w:bookmarkStart w:id="998" w:name="bookmark998"/>
      <w:r>
        <w:rPr>
          <w:color w:val="000000"/>
          <w:spacing w:val="0"/>
          <w:w w:val="100"/>
          <w:position w:val="0"/>
        </w:rPr>
        <w:t>二</w:t>
      </w:r>
      <w:bookmarkEnd w:id="997"/>
      <w:r>
        <w:rPr>
          <w:b w:val="0"/>
          <w:bCs w:val="0"/>
          <w:color w:val="000000"/>
          <w:spacing w:val="0"/>
          <w:w w:val="100"/>
          <w:position w:val="0"/>
        </w:rPr>
        <w:t>、</w:t>
        <w:tab/>
      </w:r>
      <w:r>
        <w:rPr>
          <w:color w:val="000000"/>
          <w:spacing w:val="0"/>
          <w:w w:val="100"/>
          <w:position w:val="0"/>
        </w:rPr>
        <w:t>会计政策变更及其条件</w:t>
      </w:r>
      <w:bookmarkEnd w:id="995"/>
      <w:bookmarkEnd w:id="996"/>
      <w:bookmarkEnd w:id="998"/>
    </w:p>
    <w:p>
      <w:pPr>
        <w:pStyle w:val="Style18"/>
        <w:keepNext w:val="0"/>
        <w:keepLines w:val="0"/>
        <w:widowControl w:val="0"/>
        <w:shd w:val="clear" w:color="auto" w:fill="auto"/>
        <w:bidi w:val="0"/>
        <w:spacing w:before="0" w:after="0" w:line="317" w:lineRule="exact"/>
        <w:ind w:left="0" w:right="0" w:firstLine="440"/>
        <w:jc w:val="both"/>
      </w:pPr>
      <w:r>
        <w:rPr>
          <w:color w:val="000000"/>
          <w:spacing w:val="0"/>
          <w:w w:val="100"/>
          <w:position w:val="0"/>
        </w:rPr>
        <w:t>企业采用的会计政策，在每一会计期间和前后各期应当保持一致，不得随意变更% 满足下列条件之一的，企业可以变更会计政策：</w:t>
      </w:r>
    </w:p>
    <w:p>
      <w:pPr>
        <w:pStyle w:val="Style18"/>
        <w:keepNext w:val="0"/>
        <w:keepLines w:val="0"/>
        <w:widowControl w:val="0"/>
        <w:numPr>
          <w:ilvl w:val="0"/>
          <w:numId w:val="141"/>
        </w:numPr>
        <w:shd w:val="clear" w:color="auto" w:fill="auto"/>
        <w:tabs>
          <w:tab w:pos="924" w:val="left"/>
        </w:tabs>
        <w:bidi w:val="0"/>
        <w:spacing w:before="0" w:after="0" w:line="317" w:lineRule="exact"/>
        <w:ind w:left="0" w:right="0" w:firstLine="440"/>
        <w:jc w:val="both"/>
      </w:pPr>
      <w:bookmarkStart w:id="999" w:name="bookmark999"/>
      <w:bookmarkEnd w:id="999"/>
      <w:r>
        <w:rPr>
          <w:color w:val="000000"/>
          <w:spacing w:val="0"/>
          <w:w w:val="100"/>
          <w:position w:val="0"/>
        </w:rPr>
        <w:t>法律、行政法规或者国家统一的会计制度等要求变更；</w:t>
      </w:r>
    </w:p>
    <w:p>
      <w:pPr>
        <w:pStyle w:val="Style18"/>
        <w:keepNext w:val="0"/>
        <w:keepLines w:val="0"/>
        <w:widowControl w:val="0"/>
        <w:numPr>
          <w:ilvl w:val="0"/>
          <w:numId w:val="141"/>
        </w:numPr>
        <w:shd w:val="clear" w:color="auto" w:fill="auto"/>
        <w:tabs>
          <w:tab w:pos="924" w:val="left"/>
        </w:tabs>
        <w:bidi w:val="0"/>
        <w:spacing w:before="0" w:after="0" w:line="317" w:lineRule="exact"/>
        <w:ind w:left="0" w:right="0" w:firstLine="440"/>
        <w:jc w:val="both"/>
      </w:pPr>
      <w:bookmarkStart w:id="1000" w:name="bookmark1000"/>
      <w:bookmarkEnd w:id="1000"/>
      <w:r>
        <w:rPr>
          <w:color w:val="000000"/>
          <w:spacing w:val="0"/>
          <w:w w:val="100"/>
          <w:position w:val="0"/>
        </w:rPr>
        <w:t>会计政策变更能够提供更可靠、更相关的会计信息。</w:t>
      </w:r>
    </w:p>
    <w:p>
      <w:pPr>
        <w:pStyle w:val="Style18"/>
        <w:keepNext w:val="0"/>
        <w:keepLines w:val="0"/>
        <w:widowControl w:val="0"/>
        <w:shd w:val="clear" w:color="auto" w:fill="auto"/>
        <w:bidi w:val="0"/>
        <w:spacing w:before="0" w:after="0" w:line="317" w:lineRule="exact"/>
        <w:ind w:left="0" w:right="0" w:firstLine="440"/>
        <w:jc w:val="both"/>
      </w:pPr>
      <w:r>
        <w:rPr>
          <w:color w:val="000000"/>
          <w:spacing w:val="0"/>
          <w:w w:val="100"/>
          <w:position w:val="0"/>
        </w:rPr>
        <w:t>会计政策变更，是企业对相同的交易或事项由原来采用的会计政策改用另一会计 政策的行为。以下各项不属于会计政策变更:</w:t>
      </w:r>
    </w:p>
    <w:p>
      <w:pPr>
        <w:pStyle w:val="Style18"/>
        <w:keepNext w:val="0"/>
        <w:keepLines w:val="0"/>
        <w:widowControl w:val="0"/>
        <w:numPr>
          <w:ilvl w:val="0"/>
          <w:numId w:val="143"/>
        </w:numPr>
        <w:shd w:val="clear" w:color="auto" w:fill="auto"/>
        <w:tabs>
          <w:tab w:pos="924" w:val="left"/>
        </w:tabs>
        <w:bidi w:val="0"/>
        <w:spacing w:before="0" w:after="0" w:line="317" w:lineRule="exact"/>
        <w:ind w:left="0" w:right="0" w:firstLine="440"/>
        <w:jc w:val="left"/>
      </w:pPr>
      <w:bookmarkStart w:id="1001" w:name="bookmark1001"/>
      <w:bookmarkEnd w:id="1001"/>
      <w:r>
        <w:rPr>
          <w:color w:val="000000"/>
          <w:spacing w:val="0"/>
          <w:w w:val="100"/>
          <w:position w:val="0"/>
        </w:rPr>
        <w:t>本期发生的交易或者事项与以前相比具有本质差别而采用新的会计政策；</w:t>
      </w:r>
    </w:p>
    <w:p>
      <w:pPr>
        <w:pStyle w:val="Style18"/>
        <w:keepNext w:val="0"/>
        <w:keepLines w:val="0"/>
        <w:widowControl w:val="0"/>
        <w:numPr>
          <w:ilvl w:val="0"/>
          <w:numId w:val="143"/>
        </w:numPr>
        <w:shd w:val="clear" w:color="auto" w:fill="auto"/>
        <w:tabs>
          <w:tab w:pos="924" w:val="left"/>
        </w:tabs>
        <w:bidi w:val="0"/>
        <w:spacing w:before="0" w:after="160" w:line="317" w:lineRule="exact"/>
        <w:ind w:left="0" w:right="0" w:firstLine="440"/>
        <w:jc w:val="left"/>
      </w:pPr>
      <w:bookmarkStart w:id="1002" w:name="bookmark1002"/>
      <w:bookmarkEnd w:id="1002"/>
      <w:r>
        <w:rPr>
          <w:color w:val="000000"/>
          <w:spacing w:val="0"/>
          <w:w w:val="100"/>
          <w:position w:val="0"/>
        </w:rPr>
        <w:t>对初次发生的或不重要的交易或者事项采用新的会计政策％</w:t>
      </w:r>
    </w:p>
    <w:p>
      <w:pPr>
        <w:pStyle w:val="Style24"/>
        <w:keepNext/>
        <w:keepLines/>
        <w:widowControl w:val="0"/>
        <w:shd w:val="clear" w:color="auto" w:fill="auto"/>
        <w:tabs>
          <w:tab w:pos="924" w:val="left"/>
        </w:tabs>
        <w:bidi w:val="0"/>
        <w:spacing w:before="0" w:line="317" w:lineRule="exact"/>
        <w:ind w:left="0" w:right="0" w:firstLine="440"/>
        <w:jc w:val="left"/>
      </w:pPr>
      <w:bookmarkStart w:id="1003" w:name="bookmark1003"/>
      <w:bookmarkStart w:id="1004" w:name="bookmark1004"/>
      <w:bookmarkStart w:id="1005" w:name="bookmark1005"/>
      <w:bookmarkStart w:id="1006" w:name="bookmark1006"/>
      <w:r>
        <w:rPr>
          <w:color w:val="000000"/>
          <w:spacing w:val="0"/>
          <w:w w:val="100"/>
          <w:position w:val="0"/>
        </w:rPr>
        <w:t>三</w:t>
      </w:r>
      <w:bookmarkEnd w:id="1005"/>
      <w:r>
        <w:rPr>
          <w:b w:val="0"/>
          <w:bCs w:val="0"/>
          <w:color w:val="000000"/>
          <w:spacing w:val="0"/>
          <w:w w:val="100"/>
          <w:position w:val="0"/>
        </w:rPr>
        <w:t>、</w:t>
        <w:tab/>
      </w:r>
      <w:r>
        <w:rPr>
          <w:color w:val="000000"/>
          <w:spacing w:val="0"/>
          <w:w w:val="100"/>
          <w:position w:val="0"/>
        </w:rPr>
        <w:t>会计政策变更的会计处理</w:t>
      </w:r>
      <w:bookmarkEnd w:id="1003"/>
      <w:bookmarkEnd w:id="1004"/>
      <w:bookmarkEnd w:id="1006"/>
    </w:p>
    <w:p>
      <w:pPr>
        <w:pStyle w:val="Style18"/>
        <w:keepNext w:val="0"/>
        <w:keepLines w:val="0"/>
        <w:widowControl w:val="0"/>
        <w:numPr>
          <w:ilvl w:val="0"/>
          <w:numId w:val="145"/>
        </w:numPr>
        <w:shd w:val="clear" w:color="auto" w:fill="auto"/>
        <w:tabs>
          <w:tab w:pos="924" w:val="left"/>
        </w:tabs>
        <w:bidi w:val="0"/>
        <w:spacing w:before="0" w:after="0" w:line="326" w:lineRule="exact"/>
        <w:ind w:left="0" w:right="0" w:firstLine="440"/>
        <w:jc w:val="both"/>
      </w:pPr>
      <w:bookmarkStart w:id="1007" w:name="bookmark1007"/>
      <w:bookmarkEnd w:id="1007"/>
      <w:r>
        <w:rPr>
          <w:color w:val="000000"/>
          <w:spacing w:val="0"/>
          <w:w w:val="100"/>
          <w:position w:val="0"/>
        </w:rPr>
        <w:t>企业根据法律、行政法规或者国家统一的会计制度等要求变更会计政策的， 应当按照国家相关会计规定执行。</w:t>
      </w:r>
    </w:p>
    <w:p>
      <w:pPr>
        <w:pStyle w:val="Style18"/>
        <w:keepNext w:val="0"/>
        <w:keepLines w:val="0"/>
        <w:widowControl w:val="0"/>
        <w:numPr>
          <w:ilvl w:val="0"/>
          <w:numId w:val="145"/>
        </w:numPr>
        <w:shd w:val="clear" w:color="auto" w:fill="auto"/>
        <w:tabs>
          <w:tab w:pos="924" w:val="left"/>
        </w:tabs>
        <w:bidi w:val="0"/>
        <w:spacing w:before="0" w:after="160" w:line="331" w:lineRule="exact"/>
        <w:ind w:left="0" w:right="0" w:firstLine="440"/>
        <w:jc w:val="both"/>
      </w:pPr>
      <w:bookmarkStart w:id="1008" w:name="bookmark1008"/>
      <w:bookmarkEnd w:id="1008"/>
      <w:r>
        <w:rPr>
          <w:color w:val="000000"/>
          <w:spacing w:val="0"/>
          <w:w w:val="100"/>
          <w:position w:val="0"/>
        </w:rPr>
        <w:t>会计政策变更能够提供更可靠、更相关的会计信息的，应当采用追溯调整法 处理。追溯调整法，是指对某项交易或事项变更会计政策，视同该项交易或事项初次</w:t>
      </w:r>
    </w:p>
    <w:p>
      <w:pPr>
        <w:pStyle w:val="Style18"/>
        <w:keepNext w:val="0"/>
        <w:keepLines w:val="0"/>
        <w:widowControl w:val="0"/>
        <w:shd w:val="clear" w:color="auto" w:fill="auto"/>
        <w:bidi w:val="0"/>
        <w:spacing w:before="0" w:after="0" w:line="316" w:lineRule="exact"/>
        <w:ind w:left="0" w:right="0" w:firstLine="0"/>
        <w:jc w:val="both"/>
        <w:rPr>
          <w:sz w:val="19"/>
          <w:szCs w:val="19"/>
        </w:rPr>
      </w:pPr>
      <w:r>
        <w:rPr>
          <w:color w:val="000000"/>
          <w:spacing w:val="0"/>
          <w:w w:val="100"/>
          <w:position w:val="0"/>
          <w:sz w:val="20"/>
          <w:szCs w:val="20"/>
        </w:rPr>
        <w:t>发生时即采用变更后的会计政策，并以此对财务报表相关项目进行调整的方法</w:t>
      </w:r>
      <w:r>
        <w:rPr>
          <w:color w:val="000000"/>
          <w:spacing w:val="0"/>
          <w:w w:val="100"/>
          <w:position w:val="0"/>
          <w:sz w:val="19"/>
          <w:szCs w:val="19"/>
        </w:rPr>
        <w:t>。</w:t>
      </w:r>
    </w:p>
    <w:p>
      <w:pPr>
        <w:pStyle w:val="Style18"/>
        <w:keepNext w:val="0"/>
        <w:keepLines w:val="0"/>
        <w:widowControl w:val="0"/>
        <w:shd w:val="clear" w:color="auto" w:fill="auto"/>
        <w:bidi w:val="0"/>
        <w:spacing w:before="0" w:after="300" w:line="316" w:lineRule="exact"/>
        <w:ind w:left="0" w:right="0" w:firstLine="420"/>
        <w:jc w:val="both"/>
        <w:rPr>
          <w:sz w:val="19"/>
          <w:szCs w:val="19"/>
        </w:rPr>
      </w:pPr>
      <w:r>
        <w:rPr>
          <w:rFonts w:ascii="Times New Roman" w:eastAsia="Times New Roman" w:hAnsi="Times New Roman" w:cs="Times New Roman"/>
          <w:color w:val="000000"/>
          <w:spacing w:val="0"/>
          <w:w w:val="100"/>
          <w:position w:val="0"/>
          <w:sz w:val="19"/>
          <w:szCs w:val="19"/>
        </w:rPr>
        <w:t>(</w:t>
      </w:r>
      <w:r>
        <w:rPr>
          <w:rFonts w:ascii="Times New Roman" w:eastAsia="Times New Roman" w:hAnsi="Times New Roman" w:cs="Times New Roman"/>
          <w:color w:val="000000"/>
          <w:spacing w:val="0"/>
          <w:w w:val="100"/>
          <w:position w:val="0"/>
          <w:sz w:val="20"/>
          <w:szCs w:val="20"/>
        </w:rPr>
        <w:t>3</w:t>
      </w:r>
      <w:r>
        <w:rPr>
          <w:rFonts w:ascii="Times New Roman" w:eastAsia="Times New Roman" w:hAnsi="Times New Roman" w:cs="Times New Roman"/>
          <w:color w:val="000000"/>
          <w:spacing w:val="0"/>
          <w:w w:val="100"/>
          <w:position w:val="0"/>
          <w:sz w:val="19"/>
          <w:szCs w:val="19"/>
        </w:rPr>
        <w:t>)</w:t>
      </w:r>
      <w:r>
        <w:rPr>
          <w:color w:val="000000"/>
          <w:spacing w:val="0"/>
          <w:w w:val="100"/>
          <w:position w:val="0"/>
          <w:sz w:val="20"/>
          <w:szCs w:val="20"/>
        </w:rPr>
        <w:t>确定会计政策变更对列报前期影响数不切实可行的</w:t>
      </w:r>
      <w:r>
        <w:rPr>
          <w:color w:val="000000"/>
          <w:spacing w:val="0"/>
          <w:w w:val="100"/>
          <w:position w:val="0"/>
          <w:sz w:val="19"/>
          <w:szCs w:val="19"/>
        </w:rPr>
        <w:t>，</w:t>
      </w:r>
      <w:r>
        <w:rPr>
          <w:color w:val="000000"/>
          <w:spacing w:val="0"/>
          <w:w w:val="100"/>
          <w:position w:val="0"/>
          <w:sz w:val="20"/>
          <w:szCs w:val="20"/>
        </w:rPr>
        <w:t>应当从可追溯调整的最 早期间期初开始应用变更后的会计政策。在当期期初确定会计政策变更对以前各期累 积影响数不切实可行的</w:t>
      </w:r>
      <w:r>
        <w:rPr>
          <w:color w:val="000000"/>
          <w:spacing w:val="0"/>
          <w:w w:val="100"/>
          <w:position w:val="0"/>
          <w:sz w:val="19"/>
          <w:szCs w:val="19"/>
        </w:rPr>
        <w:t>，</w:t>
      </w:r>
      <w:r>
        <w:rPr>
          <w:color w:val="000000"/>
          <w:spacing w:val="0"/>
          <w:w w:val="100"/>
          <w:position w:val="0"/>
          <w:sz w:val="20"/>
          <w:szCs w:val="20"/>
        </w:rPr>
        <w:t>应当采用未来适用法处理</w:t>
      </w:r>
      <w:r>
        <w:rPr>
          <w:color w:val="000000"/>
          <w:spacing w:val="0"/>
          <w:w w:val="100"/>
          <w:position w:val="0"/>
          <w:sz w:val="19"/>
          <w:szCs w:val="19"/>
        </w:rPr>
        <w:t>。</w:t>
      </w:r>
      <w:r>
        <w:rPr>
          <w:color w:val="000000"/>
          <w:spacing w:val="0"/>
          <w:w w:val="100"/>
          <w:position w:val="0"/>
          <w:sz w:val="20"/>
          <w:szCs w:val="20"/>
        </w:rPr>
        <w:t>未来适用法</w:t>
      </w:r>
      <w:r>
        <w:rPr>
          <w:color w:val="000000"/>
          <w:spacing w:val="0"/>
          <w:w w:val="100"/>
          <w:position w:val="0"/>
          <w:sz w:val="19"/>
          <w:szCs w:val="19"/>
        </w:rPr>
        <w:t>，</w:t>
      </w:r>
      <w:r>
        <w:rPr>
          <w:color w:val="000000"/>
          <w:spacing w:val="0"/>
          <w:w w:val="100"/>
          <w:position w:val="0"/>
          <w:sz w:val="20"/>
          <w:szCs w:val="20"/>
        </w:rPr>
        <w:t>是指将变更后的会 计政策应用于变更日及以后发生的交易或者事项，或者在会计估计变更当期和未来期 间确认会计估计变更影响数的方法</w:t>
      </w:r>
      <w:r>
        <w:rPr>
          <w:color w:val="000000"/>
          <w:spacing w:val="0"/>
          <w:w w:val="100"/>
          <w:position w:val="0"/>
          <w:sz w:val="19"/>
          <w:szCs w:val="19"/>
        </w:rPr>
        <w:t>。</w:t>
      </w:r>
    </w:p>
    <w:p>
      <w:pPr>
        <w:pStyle w:val="Style22"/>
        <w:keepNext/>
        <w:keepLines/>
        <w:widowControl w:val="0"/>
        <w:shd w:val="clear" w:color="auto" w:fill="auto"/>
        <w:tabs>
          <w:tab w:pos="1066" w:val="left"/>
        </w:tabs>
        <w:bidi w:val="0"/>
        <w:spacing w:before="0" w:after="300" w:line="240" w:lineRule="auto"/>
        <w:ind w:left="0" w:right="0" w:firstLine="0"/>
        <w:jc w:val="center"/>
      </w:pPr>
      <w:bookmarkStart w:id="1009" w:name="bookmark1009"/>
      <w:bookmarkStart w:id="1010" w:name="bookmark1010"/>
      <w:bookmarkStart w:id="1011" w:name="bookmark1011"/>
      <w:r>
        <w:rPr>
          <w:color w:val="000000"/>
          <w:spacing w:val="0"/>
          <w:w w:val="100"/>
          <w:position w:val="0"/>
        </w:rPr>
        <w:t>第二节</w:t>
        <w:tab/>
        <w:t>会计估计及其变更</w:t>
      </w:r>
      <w:bookmarkEnd w:id="1009"/>
      <w:bookmarkEnd w:id="1010"/>
      <w:bookmarkEnd w:id="1011"/>
    </w:p>
    <w:p>
      <w:pPr>
        <w:pStyle w:val="Style24"/>
        <w:keepNext/>
        <w:keepLines/>
        <w:widowControl w:val="0"/>
        <w:shd w:val="clear" w:color="auto" w:fill="auto"/>
        <w:tabs>
          <w:tab w:pos="894" w:val="left"/>
        </w:tabs>
        <w:bidi w:val="0"/>
        <w:spacing w:before="0" w:line="313" w:lineRule="exact"/>
        <w:ind w:left="0" w:right="0"/>
        <w:jc w:val="both"/>
      </w:pPr>
      <w:bookmarkStart w:id="1012" w:name="bookmark1012"/>
      <w:bookmarkStart w:id="1013" w:name="bookmark1013"/>
      <w:bookmarkStart w:id="1014" w:name="bookmark1014"/>
      <w:bookmarkStart w:id="1015" w:name="bookmark1015"/>
      <w:r>
        <w:rPr>
          <w:color w:val="000000"/>
          <w:spacing w:val="0"/>
          <w:w w:val="100"/>
          <w:position w:val="0"/>
        </w:rPr>
        <w:t>一</w:t>
      </w:r>
      <w:bookmarkEnd w:id="1014"/>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会计估计变更的概念</w:t>
      </w:r>
      <w:bookmarkEnd w:id="1012"/>
      <w:bookmarkEnd w:id="1013"/>
      <w:bookmarkEnd w:id="1015"/>
    </w:p>
    <w:p>
      <w:pPr>
        <w:pStyle w:val="Style18"/>
        <w:keepNext w:val="0"/>
        <w:keepLines w:val="0"/>
        <w:widowControl w:val="0"/>
        <w:shd w:val="clear" w:color="auto" w:fill="auto"/>
        <w:bidi w:val="0"/>
        <w:spacing w:before="0" w:after="0" w:line="312" w:lineRule="exact"/>
        <w:ind w:left="0" w:right="0" w:firstLine="420"/>
        <w:jc w:val="both"/>
        <w:rPr>
          <w:sz w:val="19"/>
          <w:szCs w:val="19"/>
        </w:rPr>
      </w:pPr>
      <w:r>
        <w:rPr>
          <w:color w:val="000000"/>
          <w:spacing w:val="0"/>
          <w:w w:val="100"/>
          <w:position w:val="0"/>
          <w:sz w:val="20"/>
          <w:szCs w:val="20"/>
        </w:rPr>
        <w:t>会计估计</w:t>
      </w:r>
      <w:r>
        <w:rPr>
          <w:color w:val="000000"/>
          <w:spacing w:val="0"/>
          <w:w w:val="100"/>
          <w:position w:val="0"/>
          <w:sz w:val="19"/>
          <w:szCs w:val="19"/>
        </w:rPr>
        <w:t>，</w:t>
      </w:r>
      <w:r>
        <w:rPr>
          <w:color w:val="000000"/>
          <w:spacing w:val="0"/>
          <w:w w:val="100"/>
          <w:position w:val="0"/>
          <w:sz w:val="20"/>
          <w:szCs w:val="20"/>
        </w:rPr>
        <w:t>是指企业对其结果不确定的交易或事项以最近可利用的信息为基础所 做的判断</w:t>
      </w:r>
      <w:r>
        <w:rPr>
          <w:color w:val="000000"/>
          <w:spacing w:val="0"/>
          <w:w w:val="100"/>
          <w:position w:val="0"/>
          <w:sz w:val="19"/>
          <w:szCs w:val="19"/>
        </w:rPr>
        <w:t>。</w:t>
      </w:r>
    </w:p>
    <w:p>
      <w:pPr>
        <w:pStyle w:val="Style18"/>
        <w:keepNext w:val="0"/>
        <w:keepLines w:val="0"/>
        <w:widowControl w:val="0"/>
        <w:shd w:val="clear" w:color="auto" w:fill="auto"/>
        <w:bidi w:val="0"/>
        <w:spacing w:before="0" w:after="0" w:line="312" w:lineRule="exact"/>
        <w:ind w:left="0" w:right="0" w:firstLine="420"/>
        <w:jc w:val="both"/>
        <w:rPr>
          <w:sz w:val="19"/>
          <w:szCs w:val="19"/>
        </w:rPr>
      </w:pPr>
      <w:r>
        <w:rPr>
          <w:color w:val="000000"/>
          <w:spacing w:val="0"/>
          <w:w w:val="100"/>
          <w:position w:val="0"/>
          <w:sz w:val="20"/>
          <w:szCs w:val="20"/>
        </w:rPr>
        <w:t>会计估计变更</w:t>
      </w:r>
      <w:r>
        <w:rPr>
          <w:color w:val="000000"/>
          <w:spacing w:val="0"/>
          <w:w w:val="100"/>
          <w:position w:val="0"/>
          <w:sz w:val="19"/>
          <w:szCs w:val="19"/>
        </w:rPr>
        <w:t>，</w:t>
      </w:r>
      <w:r>
        <w:rPr>
          <w:color w:val="000000"/>
          <w:spacing w:val="0"/>
          <w:w w:val="100"/>
          <w:position w:val="0"/>
          <w:sz w:val="20"/>
          <w:szCs w:val="20"/>
        </w:rPr>
        <w:t>是由于资产和负债的当前状况及预期经济利益和义务发生了变化</w:t>
      </w:r>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sz w:val="20"/>
          <w:szCs w:val="20"/>
        </w:rPr>
        <w:t>从而对资产或负债的账面价值或者资产的定期消耗金额进行调整</w:t>
      </w:r>
      <w:r>
        <w:rPr>
          <w:color w:val="000000"/>
          <w:spacing w:val="0"/>
          <w:w w:val="100"/>
          <w:position w:val="0"/>
          <w:sz w:val="19"/>
          <w:szCs w:val="19"/>
        </w:rPr>
        <w:t>。</w:t>
      </w:r>
    </w:p>
    <w:p>
      <w:pPr>
        <w:pStyle w:val="Style18"/>
        <w:keepNext w:val="0"/>
        <w:keepLines w:val="0"/>
        <w:widowControl w:val="0"/>
        <w:shd w:val="clear" w:color="auto" w:fill="auto"/>
        <w:bidi w:val="0"/>
        <w:spacing w:before="0" w:after="160" w:line="312" w:lineRule="exact"/>
        <w:ind w:left="0" w:right="0" w:firstLine="420"/>
        <w:jc w:val="both"/>
        <w:rPr>
          <w:sz w:val="19"/>
          <w:szCs w:val="19"/>
        </w:rPr>
      </w:pPr>
      <w:r>
        <w:rPr>
          <w:color w:val="000000"/>
          <w:spacing w:val="0"/>
          <w:w w:val="100"/>
          <w:position w:val="0"/>
          <w:sz w:val="20"/>
          <w:szCs w:val="20"/>
        </w:rPr>
        <w:t>如果以前期间的会计估计是错误的</w:t>
      </w:r>
      <w:r>
        <w:rPr>
          <w:color w:val="000000"/>
          <w:spacing w:val="0"/>
          <w:w w:val="100"/>
          <w:position w:val="0"/>
          <w:sz w:val="19"/>
          <w:szCs w:val="19"/>
        </w:rPr>
        <w:t>，</w:t>
      </w:r>
      <w:r>
        <w:rPr>
          <w:color w:val="000000"/>
          <w:spacing w:val="0"/>
          <w:w w:val="100"/>
          <w:position w:val="0"/>
          <w:sz w:val="20"/>
          <w:szCs w:val="20"/>
        </w:rPr>
        <w:t>则属于差错</w:t>
      </w:r>
      <w:r>
        <w:rPr>
          <w:color w:val="000000"/>
          <w:spacing w:val="0"/>
          <w:w w:val="100"/>
          <w:position w:val="0"/>
          <w:sz w:val="19"/>
          <w:szCs w:val="19"/>
        </w:rPr>
        <w:t>，</w:t>
      </w:r>
      <w:r>
        <w:rPr>
          <w:color w:val="000000"/>
          <w:spacing w:val="0"/>
          <w:w w:val="100"/>
          <w:position w:val="0"/>
          <w:sz w:val="20"/>
          <w:szCs w:val="20"/>
        </w:rPr>
        <w:t>按前期差错更正的规定进行会 计处理</w:t>
      </w:r>
      <w:r>
        <w:rPr>
          <w:color w:val="000000"/>
          <w:spacing w:val="0"/>
          <w:w w:val="100"/>
          <w:position w:val="0"/>
          <w:sz w:val="19"/>
          <w:szCs w:val="19"/>
        </w:rPr>
        <w:t>。</w:t>
      </w:r>
    </w:p>
    <w:p>
      <w:pPr>
        <w:pStyle w:val="Style24"/>
        <w:keepNext/>
        <w:keepLines/>
        <w:widowControl w:val="0"/>
        <w:shd w:val="clear" w:color="auto" w:fill="auto"/>
        <w:tabs>
          <w:tab w:pos="894" w:val="left"/>
        </w:tabs>
        <w:bidi w:val="0"/>
        <w:spacing w:before="0" w:line="313" w:lineRule="exact"/>
        <w:ind w:left="0" w:right="0"/>
        <w:jc w:val="both"/>
      </w:pPr>
      <w:bookmarkStart w:id="1016" w:name="bookmark1016"/>
      <w:bookmarkStart w:id="1017" w:name="bookmark1017"/>
      <w:bookmarkStart w:id="1018" w:name="bookmark1018"/>
      <w:bookmarkStart w:id="1019" w:name="bookmark1019"/>
      <w:r>
        <w:rPr>
          <w:color w:val="000000"/>
          <w:spacing w:val="0"/>
          <w:w w:val="100"/>
          <w:position w:val="0"/>
        </w:rPr>
        <w:t>二</w:t>
      </w:r>
      <w:bookmarkEnd w:id="1018"/>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会计估计变更的会计处理</w:t>
      </w:r>
      <w:bookmarkEnd w:id="1016"/>
      <w:bookmarkEnd w:id="1017"/>
      <w:bookmarkEnd w:id="1019"/>
    </w:p>
    <w:p>
      <w:pPr>
        <w:pStyle w:val="Style18"/>
        <w:keepNext w:val="0"/>
        <w:keepLines w:val="0"/>
        <w:widowControl w:val="0"/>
        <w:shd w:val="clear" w:color="auto" w:fill="auto"/>
        <w:bidi w:val="0"/>
        <w:spacing w:before="0" w:after="0" w:line="313" w:lineRule="exact"/>
        <w:ind w:left="0" w:right="0" w:firstLine="420"/>
        <w:jc w:val="both"/>
        <w:rPr>
          <w:sz w:val="19"/>
          <w:szCs w:val="19"/>
        </w:rPr>
      </w:pPr>
      <w:r>
        <w:rPr>
          <w:color w:val="000000"/>
          <w:spacing w:val="0"/>
          <w:w w:val="100"/>
          <w:position w:val="0"/>
          <w:sz w:val="20"/>
          <w:szCs w:val="20"/>
        </w:rPr>
        <w:t>企业对会计估计变更应当采用未来适用法处理</w:t>
      </w:r>
      <w:r>
        <w:rPr>
          <w:color w:val="000000"/>
          <w:spacing w:val="0"/>
          <w:w w:val="100"/>
          <w:position w:val="0"/>
          <w:sz w:val="19"/>
          <w:szCs w:val="19"/>
        </w:rPr>
        <w:t>。</w:t>
      </w:r>
    </w:p>
    <w:p>
      <w:pPr>
        <w:pStyle w:val="Style18"/>
        <w:keepNext w:val="0"/>
        <w:keepLines w:val="0"/>
        <w:widowControl w:val="0"/>
        <w:shd w:val="clear" w:color="auto" w:fill="auto"/>
        <w:bidi w:val="0"/>
        <w:spacing w:before="0" w:after="300" w:line="326" w:lineRule="exact"/>
        <w:ind w:left="0" w:right="0" w:firstLine="420"/>
        <w:jc w:val="both"/>
        <w:rPr>
          <w:sz w:val="19"/>
          <w:szCs w:val="19"/>
        </w:rPr>
      </w:pPr>
      <w:r>
        <w:rPr>
          <w:color w:val="000000"/>
          <w:spacing w:val="0"/>
          <w:w w:val="100"/>
          <w:position w:val="0"/>
          <w:sz w:val="20"/>
          <w:szCs w:val="20"/>
        </w:rPr>
        <w:t>企业难以对某项变更区分为会计政策变更或会计估计变更的</w:t>
      </w:r>
      <w:r>
        <w:rPr>
          <w:color w:val="000000"/>
          <w:spacing w:val="0"/>
          <w:w w:val="100"/>
          <w:position w:val="0"/>
          <w:sz w:val="19"/>
          <w:szCs w:val="19"/>
        </w:rPr>
        <w:t>，</w:t>
      </w:r>
      <w:r>
        <w:rPr>
          <w:color w:val="000000"/>
          <w:spacing w:val="0"/>
          <w:w w:val="100"/>
          <w:position w:val="0"/>
          <w:sz w:val="20"/>
          <w:szCs w:val="20"/>
        </w:rPr>
        <w:t>应当将其作为会计 估计变更处理</w:t>
      </w:r>
      <w:r>
        <w:rPr>
          <w:color w:val="000000"/>
          <w:spacing w:val="0"/>
          <w:w w:val="100"/>
          <w:position w:val="0"/>
          <w:sz w:val="19"/>
          <w:szCs w:val="19"/>
        </w:rPr>
        <w:t>。</w:t>
      </w:r>
    </w:p>
    <w:p>
      <w:pPr>
        <w:pStyle w:val="Style22"/>
        <w:keepNext/>
        <w:keepLines/>
        <w:widowControl w:val="0"/>
        <w:shd w:val="clear" w:color="auto" w:fill="auto"/>
        <w:bidi w:val="0"/>
        <w:spacing w:before="0" w:after="300" w:line="240" w:lineRule="auto"/>
        <w:ind w:left="0" w:right="0" w:firstLine="0"/>
        <w:jc w:val="center"/>
      </w:pPr>
      <w:bookmarkStart w:id="1020" w:name="bookmark1020"/>
      <w:bookmarkStart w:id="1021" w:name="bookmark1021"/>
      <w:bookmarkStart w:id="1022" w:name="bookmark1022"/>
      <w:r>
        <w:rPr>
          <w:color w:val="000000"/>
          <w:spacing w:val="0"/>
          <w:w w:val="100"/>
          <w:position w:val="0"/>
        </w:rPr>
        <w:t>第三节前期差错更正</w:t>
      </w:r>
      <w:bookmarkEnd w:id="1020"/>
      <w:bookmarkEnd w:id="1021"/>
      <w:bookmarkEnd w:id="1022"/>
    </w:p>
    <w:p>
      <w:pPr>
        <w:pStyle w:val="Style24"/>
        <w:keepNext/>
        <w:keepLines/>
        <w:widowControl w:val="0"/>
        <w:shd w:val="clear" w:color="auto" w:fill="auto"/>
        <w:tabs>
          <w:tab w:pos="894" w:val="left"/>
        </w:tabs>
        <w:bidi w:val="0"/>
        <w:spacing w:before="0" w:line="313" w:lineRule="exact"/>
        <w:ind w:left="0" w:right="0"/>
        <w:jc w:val="both"/>
      </w:pPr>
      <w:bookmarkStart w:id="1023" w:name="bookmark1023"/>
      <w:bookmarkStart w:id="1024" w:name="bookmark1024"/>
      <w:bookmarkStart w:id="1025" w:name="bookmark1025"/>
      <w:bookmarkStart w:id="1026" w:name="bookmark1026"/>
      <w:r>
        <w:rPr>
          <w:color w:val="000000"/>
          <w:spacing w:val="0"/>
          <w:w w:val="100"/>
          <w:position w:val="0"/>
        </w:rPr>
        <w:t>一</w:t>
      </w:r>
      <w:bookmarkEnd w:id="1025"/>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前期差错的特征</w:t>
      </w:r>
      <w:bookmarkEnd w:id="1023"/>
      <w:bookmarkEnd w:id="1024"/>
      <w:bookmarkEnd w:id="1026"/>
    </w:p>
    <w:p>
      <w:pPr>
        <w:pStyle w:val="Style18"/>
        <w:keepNext w:val="0"/>
        <w:keepLines w:val="0"/>
        <w:widowControl w:val="0"/>
        <w:shd w:val="clear" w:color="auto" w:fill="auto"/>
        <w:bidi w:val="0"/>
        <w:spacing w:before="0" w:after="0" w:line="312" w:lineRule="exact"/>
        <w:ind w:left="0" w:right="0" w:firstLine="420"/>
        <w:jc w:val="both"/>
        <w:rPr>
          <w:sz w:val="19"/>
          <w:szCs w:val="19"/>
        </w:rPr>
      </w:pPr>
      <w:r>
        <w:rPr>
          <w:color w:val="000000"/>
          <w:spacing w:val="0"/>
          <w:w w:val="100"/>
          <w:position w:val="0"/>
          <w:sz w:val="20"/>
          <w:szCs w:val="20"/>
        </w:rPr>
        <w:t>前期差错</w:t>
      </w:r>
      <w:r>
        <w:rPr>
          <w:color w:val="000000"/>
          <w:spacing w:val="0"/>
          <w:w w:val="100"/>
          <w:position w:val="0"/>
          <w:sz w:val="19"/>
          <w:szCs w:val="19"/>
        </w:rPr>
        <w:t>，</w:t>
      </w:r>
      <w:r>
        <w:rPr>
          <w:color w:val="000000"/>
          <w:spacing w:val="0"/>
          <w:w w:val="100"/>
          <w:position w:val="0"/>
          <w:sz w:val="20"/>
          <w:szCs w:val="20"/>
        </w:rPr>
        <w:t>是指由于没有运用或错误运用下列两种信息</w:t>
      </w:r>
      <w:r>
        <w:rPr>
          <w:color w:val="000000"/>
          <w:spacing w:val="0"/>
          <w:w w:val="100"/>
          <w:position w:val="0"/>
          <w:sz w:val="19"/>
          <w:szCs w:val="19"/>
        </w:rPr>
        <w:t>，</w:t>
      </w:r>
      <w:r>
        <w:rPr>
          <w:color w:val="000000"/>
          <w:spacing w:val="0"/>
          <w:w w:val="100"/>
          <w:position w:val="0"/>
          <w:sz w:val="20"/>
          <w:szCs w:val="20"/>
        </w:rPr>
        <w:t>而对前期财务报表造成 省略或错报</w:t>
      </w:r>
      <w:r>
        <w:rPr>
          <w:color w:val="000000"/>
          <w:spacing w:val="0"/>
          <w:w w:val="100"/>
          <w:position w:val="0"/>
          <w:sz w:val="19"/>
          <w:szCs w:val="19"/>
        </w:rPr>
        <w:t>：</w:t>
      </w:r>
    </w:p>
    <w:p>
      <w:pPr>
        <w:pStyle w:val="Style18"/>
        <w:keepNext w:val="0"/>
        <w:keepLines w:val="0"/>
        <w:widowControl w:val="0"/>
        <w:numPr>
          <w:ilvl w:val="0"/>
          <w:numId w:val="147"/>
        </w:numPr>
        <w:shd w:val="clear" w:color="auto" w:fill="auto"/>
        <w:tabs>
          <w:tab w:pos="898" w:val="left"/>
        </w:tabs>
        <w:bidi w:val="0"/>
        <w:spacing w:before="0" w:after="0" w:line="312" w:lineRule="exact"/>
        <w:ind w:left="0" w:right="0" w:firstLine="420"/>
        <w:jc w:val="both"/>
        <w:rPr>
          <w:sz w:val="19"/>
          <w:szCs w:val="19"/>
        </w:rPr>
      </w:pPr>
      <w:bookmarkStart w:id="1027" w:name="bookmark1027"/>
      <w:bookmarkEnd w:id="1027"/>
      <w:r>
        <w:rPr>
          <w:color w:val="000000"/>
          <w:spacing w:val="0"/>
          <w:w w:val="100"/>
          <w:position w:val="0"/>
          <w:sz w:val="20"/>
          <w:szCs w:val="20"/>
        </w:rPr>
        <w:t>编报前期财务报表时预期能够取得并加以考虑的可靠信息</w:t>
      </w:r>
      <w:r>
        <w:rPr>
          <w:color w:val="000000"/>
          <w:spacing w:val="0"/>
          <w:w w:val="100"/>
          <w:position w:val="0"/>
          <w:sz w:val="19"/>
          <w:szCs w:val="19"/>
        </w:rPr>
        <w:t>；</w:t>
      </w:r>
    </w:p>
    <w:p>
      <w:pPr>
        <w:pStyle w:val="Style18"/>
        <w:keepNext w:val="0"/>
        <w:keepLines w:val="0"/>
        <w:widowControl w:val="0"/>
        <w:numPr>
          <w:ilvl w:val="0"/>
          <w:numId w:val="147"/>
        </w:numPr>
        <w:shd w:val="clear" w:color="auto" w:fill="auto"/>
        <w:tabs>
          <w:tab w:pos="898" w:val="left"/>
        </w:tabs>
        <w:bidi w:val="0"/>
        <w:spacing w:before="0" w:after="0" w:line="312" w:lineRule="exact"/>
        <w:ind w:left="0" w:right="0" w:firstLine="420"/>
        <w:jc w:val="both"/>
        <w:rPr>
          <w:sz w:val="19"/>
          <w:szCs w:val="19"/>
        </w:rPr>
      </w:pPr>
      <w:bookmarkStart w:id="1028" w:name="bookmark1028"/>
      <w:bookmarkEnd w:id="1028"/>
      <w:r>
        <w:rPr>
          <w:color w:val="000000"/>
          <w:spacing w:val="0"/>
          <w:w w:val="100"/>
          <w:position w:val="0"/>
          <w:sz w:val="20"/>
          <w:szCs w:val="20"/>
        </w:rPr>
        <w:t>前期财务报告批准报出时能够取得的可靠信息</w:t>
      </w:r>
      <w:r>
        <w:rPr>
          <w:color w:val="000000"/>
          <w:spacing w:val="0"/>
          <w:w w:val="100"/>
          <w:position w:val="0"/>
          <w:sz w:val="19"/>
          <w:szCs w:val="19"/>
        </w:rPr>
        <w:t>。</w:t>
      </w:r>
    </w:p>
    <w:p>
      <w:pPr>
        <w:pStyle w:val="Style18"/>
        <w:keepNext w:val="0"/>
        <w:keepLines w:val="0"/>
        <w:widowControl w:val="0"/>
        <w:shd w:val="clear" w:color="auto" w:fill="auto"/>
        <w:bidi w:val="0"/>
        <w:spacing w:before="0" w:after="160" w:line="312" w:lineRule="exact"/>
        <w:ind w:left="0" w:right="0" w:firstLine="420"/>
        <w:jc w:val="both"/>
        <w:rPr>
          <w:sz w:val="19"/>
          <w:szCs w:val="19"/>
        </w:rPr>
      </w:pPr>
      <w:r>
        <w:rPr>
          <w:color w:val="000000"/>
          <w:spacing w:val="0"/>
          <w:w w:val="100"/>
          <w:position w:val="0"/>
          <w:sz w:val="20"/>
          <w:szCs w:val="20"/>
        </w:rPr>
        <w:t>前期差错通常包括计算错误、应用会计政策错误、疏忽或曲解事实和舞弊产生的 影响</w:t>
      </w:r>
      <w:r>
        <w:rPr>
          <w:color w:val="000000"/>
          <w:spacing w:val="0"/>
          <w:w w:val="100"/>
          <w:position w:val="0"/>
          <w:sz w:val="19"/>
          <w:szCs w:val="19"/>
        </w:rPr>
        <w:t>，</w:t>
      </w:r>
      <w:r>
        <w:rPr>
          <w:color w:val="000000"/>
          <w:spacing w:val="0"/>
          <w:w w:val="100"/>
          <w:position w:val="0"/>
          <w:sz w:val="20"/>
          <w:szCs w:val="20"/>
        </w:rPr>
        <w:t>以及存货、固定资产盘盈等</w:t>
      </w:r>
      <w:r>
        <w:rPr>
          <w:color w:val="000000"/>
          <w:spacing w:val="0"/>
          <w:w w:val="100"/>
          <w:position w:val="0"/>
          <w:sz w:val="19"/>
          <w:szCs w:val="19"/>
        </w:rPr>
        <w:t>。</w:t>
      </w:r>
    </w:p>
    <w:p>
      <w:pPr>
        <w:pStyle w:val="Style24"/>
        <w:keepNext/>
        <w:keepLines/>
        <w:widowControl w:val="0"/>
        <w:shd w:val="clear" w:color="auto" w:fill="auto"/>
        <w:tabs>
          <w:tab w:pos="894" w:val="left"/>
        </w:tabs>
        <w:bidi w:val="0"/>
        <w:spacing w:before="0" w:line="313" w:lineRule="exact"/>
        <w:ind w:left="0" w:right="0"/>
        <w:jc w:val="both"/>
      </w:pPr>
      <w:bookmarkStart w:id="1029" w:name="bookmark1029"/>
      <w:bookmarkStart w:id="1030" w:name="bookmark1030"/>
      <w:bookmarkStart w:id="1031" w:name="bookmark1031"/>
      <w:bookmarkStart w:id="1032" w:name="bookmark1032"/>
      <w:r>
        <w:rPr>
          <w:color w:val="000000"/>
          <w:spacing w:val="0"/>
          <w:w w:val="100"/>
          <w:position w:val="0"/>
        </w:rPr>
        <w:t>二</w:t>
      </w:r>
      <w:bookmarkEnd w:id="1031"/>
      <w:r>
        <w:rPr>
          <w:b w:val="0"/>
          <w:bCs w:val="0"/>
          <w:color w:val="000000"/>
          <w:spacing w:val="0"/>
          <w:w w:val="100"/>
          <w:position w:val="0"/>
          <w:sz w:val="19"/>
          <w:szCs w:val="19"/>
        </w:rPr>
        <w:t>、</w:t>
      </w:r>
      <w:r>
        <w:rPr>
          <w:rFonts w:ascii="Times New Roman" w:eastAsia="Times New Roman" w:hAnsi="Times New Roman" w:cs="Times New Roman"/>
          <w:b w:val="0"/>
          <w:bCs w:val="0"/>
          <w:color w:val="000000"/>
          <w:spacing w:val="0"/>
          <w:w w:val="100"/>
          <w:position w:val="0"/>
          <w:sz w:val="19"/>
          <w:szCs w:val="19"/>
        </w:rPr>
        <w:tab/>
      </w:r>
      <w:r>
        <w:rPr>
          <w:color w:val="000000"/>
          <w:spacing w:val="0"/>
          <w:w w:val="100"/>
          <w:position w:val="0"/>
        </w:rPr>
        <w:t>前期差错更正的会计处理</w:t>
      </w:r>
      <w:bookmarkEnd w:id="1029"/>
      <w:bookmarkEnd w:id="1030"/>
      <w:bookmarkEnd w:id="1032"/>
    </w:p>
    <w:p>
      <w:pPr>
        <w:pStyle w:val="Style18"/>
        <w:keepNext w:val="0"/>
        <w:keepLines w:val="0"/>
        <w:widowControl w:val="0"/>
        <w:shd w:val="clear" w:color="auto" w:fill="auto"/>
        <w:bidi w:val="0"/>
        <w:spacing w:before="0" w:after="0" w:line="314" w:lineRule="exact"/>
        <w:ind w:left="0" w:right="0" w:firstLine="420"/>
        <w:jc w:val="both"/>
        <w:rPr>
          <w:sz w:val="19"/>
          <w:szCs w:val="19"/>
        </w:rPr>
      </w:pPr>
      <w:r>
        <w:rPr>
          <w:color w:val="000000"/>
          <w:spacing w:val="0"/>
          <w:w w:val="100"/>
          <w:position w:val="0"/>
          <w:sz w:val="20"/>
          <w:szCs w:val="20"/>
        </w:rPr>
        <w:t>企业应当采用追溯重述法更正重要的前期差错</w:t>
      </w:r>
      <w:r>
        <w:rPr>
          <w:color w:val="000000"/>
          <w:spacing w:val="0"/>
          <w:w w:val="100"/>
          <w:position w:val="0"/>
          <w:sz w:val="19"/>
          <w:szCs w:val="19"/>
        </w:rPr>
        <w:t>，</w:t>
      </w:r>
      <w:r>
        <w:rPr>
          <w:color w:val="000000"/>
          <w:spacing w:val="0"/>
          <w:w w:val="100"/>
          <w:position w:val="0"/>
          <w:sz w:val="20"/>
          <w:szCs w:val="20"/>
        </w:rPr>
        <w:t>但确定前期差错累积影响数不切实可 行的除外。对于不重要的前期差错</w:t>
      </w:r>
      <w:r>
        <w:rPr>
          <w:color w:val="000000"/>
          <w:spacing w:val="0"/>
          <w:w w:val="100"/>
          <w:position w:val="0"/>
          <w:sz w:val="19"/>
          <w:szCs w:val="19"/>
        </w:rPr>
        <w:t>，</w:t>
      </w:r>
      <w:r>
        <w:rPr>
          <w:color w:val="000000"/>
          <w:spacing w:val="0"/>
          <w:w w:val="100"/>
          <w:position w:val="0"/>
          <w:sz w:val="20"/>
          <w:szCs w:val="20"/>
        </w:rPr>
        <w:t>可以采用未来适用法更正</w:t>
      </w:r>
      <w:r>
        <w:rPr>
          <w:color w:val="000000"/>
          <w:spacing w:val="0"/>
          <w:w w:val="100"/>
          <w:position w:val="0"/>
          <w:sz w:val="19"/>
          <w:szCs w:val="19"/>
        </w:rPr>
        <w:t>。</w:t>
      </w:r>
      <w:r>
        <w:rPr>
          <w:color w:val="000000"/>
          <w:spacing w:val="0"/>
          <w:w w:val="100"/>
          <w:position w:val="0"/>
          <w:sz w:val="20"/>
          <w:szCs w:val="20"/>
        </w:rPr>
        <w:t>追溯重述法</w:t>
      </w:r>
      <w:r>
        <w:rPr>
          <w:color w:val="000000"/>
          <w:spacing w:val="0"/>
          <w:w w:val="100"/>
          <w:position w:val="0"/>
          <w:sz w:val="19"/>
          <w:szCs w:val="19"/>
        </w:rPr>
        <w:t>，</w:t>
      </w:r>
      <w:r>
        <w:rPr>
          <w:color w:val="000000"/>
          <w:spacing w:val="0"/>
          <w:w w:val="100"/>
          <w:position w:val="0"/>
          <w:sz w:val="20"/>
          <w:szCs w:val="20"/>
        </w:rPr>
        <w:t>是指在发现前 期差错时，视同该项前期差错从未发生过，从而对财务报表相关项目进行更正的方法</w:t>
      </w:r>
      <w:r>
        <w:rPr>
          <w:color w:val="000000"/>
          <w:spacing w:val="0"/>
          <w:w w:val="100"/>
          <w:position w:val="0"/>
          <w:sz w:val="19"/>
          <w:szCs w:val="19"/>
        </w:rPr>
        <w:t>。</w:t>
      </w:r>
    </w:p>
    <w:p>
      <w:pPr>
        <w:pStyle w:val="Style18"/>
        <w:keepNext w:val="0"/>
        <w:keepLines w:val="0"/>
        <w:widowControl w:val="0"/>
        <w:shd w:val="clear" w:color="auto" w:fill="auto"/>
        <w:bidi w:val="0"/>
        <w:spacing w:before="0" w:after="160" w:line="314" w:lineRule="exact"/>
        <w:ind w:left="0" w:right="0" w:firstLine="420"/>
        <w:jc w:val="both"/>
        <w:rPr>
          <w:sz w:val="19"/>
          <w:szCs w:val="19"/>
        </w:rPr>
      </w:pPr>
      <w:r>
        <w:rPr>
          <w:color w:val="000000"/>
          <w:spacing w:val="0"/>
          <w:w w:val="100"/>
          <w:position w:val="0"/>
          <w:sz w:val="20"/>
          <w:szCs w:val="20"/>
        </w:rPr>
        <w:t>企业应当在重要的前期差错发现当期的财务报表中</w:t>
      </w:r>
      <w:r>
        <w:rPr>
          <w:color w:val="000000"/>
          <w:spacing w:val="0"/>
          <w:w w:val="100"/>
          <w:position w:val="0"/>
          <w:sz w:val="19"/>
          <w:szCs w:val="19"/>
        </w:rPr>
        <w:t>，</w:t>
      </w:r>
      <w:r>
        <w:rPr>
          <w:color w:val="000000"/>
          <w:spacing w:val="0"/>
          <w:w w:val="100"/>
          <w:position w:val="0"/>
          <w:sz w:val="20"/>
          <w:szCs w:val="20"/>
        </w:rPr>
        <w:t>调整前期比较数据</w:t>
      </w:r>
      <w:r>
        <w:rPr>
          <w:color w:val="000000"/>
          <w:spacing w:val="0"/>
          <w:w w:val="100"/>
          <w:position w:val="0"/>
          <w:sz w:val="19"/>
          <w:szCs w:val="19"/>
        </w:rPr>
        <w:t>。</w:t>
      </w:r>
    </w:p>
    <w:p>
      <w:pPr>
        <w:pStyle w:val="Style16"/>
        <w:keepNext/>
        <w:keepLines/>
        <w:widowControl w:val="0"/>
        <w:shd w:val="clear" w:color="auto" w:fill="auto"/>
        <w:bidi w:val="0"/>
        <w:spacing w:before="0" w:after="660" w:line="240" w:lineRule="auto"/>
        <w:ind w:left="0" w:right="0" w:firstLine="0"/>
        <w:jc w:val="center"/>
      </w:pPr>
      <w:bookmarkStart w:id="1033" w:name="bookmark1033"/>
      <w:bookmarkStart w:id="1034" w:name="bookmark1034"/>
      <w:bookmarkStart w:id="1035" w:name="bookmark1035"/>
      <w:r>
        <w:rPr>
          <w:color w:val="000000"/>
          <w:spacing w:val="0"/>
          <w:w w:val="100"/>
          <w:position w:val="0"/>
        </w:rPr>
        <w:t>第十七章 资产负债表日后事项</w:t>
      </w:r>
      <w:bookmarkEnd w:id="1033"/>
      <w:bookmarkEnd w:id="1034"/>
      <w:bookmarkEnd w:id="1035"/>
    </w:p>
    <w:p>
      <w:pPr>
        <w:pStyle w:val="Style18"/>
        <w:keepNext w:val="0"/>
        <w:keepLines w:val="0"/>
        <w:widowControl w:val="0"/>
        <w:shd w:val="clear" w:color="auto" w:fill="auto"/>
        <w:bidi w:val="0"/>
        <w:spacing w:before="0" w:after="0" w:line="322" w:lineRule="exact"/>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1036" w:name="bookmark1036"/>
      <w:r>
        <w:rPr>
          <w:color w:val="000000"/>
          <w:spacing w:val="0"/>
          <w:w w:val="100"/>
          <w:position w:val="0"/>
          <w:sz w:val="22"/>
          <w:szCs w:val="22"/>
        </w:rPr>
        <w:t>（</w:t>
      </w:r>
      <w:bookmarkEnd w:id="1036"/>
      <w:r>
        <w:rPr>
          <w:color w:val="000000"/>
          <w:spacing w:val="0"/>
          <w:w w:val="100"/>
          <w:position w:val="0"/>
          <w:sz w:val="19"/>
          <w:szCs w:val="19"/>
        </w:rPr>
        <w:t>一</w:t>
      </w:r>
      <w:r>
        <w:rPr>
          <w:color w:val="000000"/>
          <w:spacing w:val="0"/>
          <w:w w:val="100"/>
          <w:position w:val="0"/>
          <w:sz w:val="22"/>
          <w:szCs w:val="22"/>
        </w:rPr>
        <w:t>）</w:t>
        <w:tab/>
      </w:r>
      <w:r>
        <w:rPr>
          <w:color w:val="000000"/>
          <w:spacing w:val="0"/>
          <w:w w:val="100"/>
          <w:position w:val="0"/>
          <w:sz w:val="19"/>
          <w:szCs w:val="19"/>
        </w:rPr>
        <w:t>掌握资产负债表日后事项的内容</w:t>
      </w:r>
    </w:p>
    <w:p>
      <w:pPr>
        <w:pStyle w:val="Style18"/>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1037" w:name="bookmark1037"/>
      <w:r>
        <w:rPr>
          <w:color w:val="000000"/>
          <w:spacing w:val="0"/>
          <w:w w:val="100"/>
          <w:position w:val="0"/>
          <w:sz w:val="22"/>
          <w:szCs w:val="22"/>
        </w:rPr>
        <w:t>（</w:t>
      </w:r>
      <w:bookmarkEnd w:id="1037"/>
      <w:r>
        <w:rPr>
          <w:color w:val="000000"/>
          <w:spacing w:val="0"/>
          <w:w w:val="100"/>
          <w:position w:val="0"/>
          <w:sz w:val="19"/>
          <w:szCs w:val="19"/>
        </w:rPr>
        <w:t>二</w:t>
      </w:r>
      <w:r>
        <w:rPr>
          <w:color w:val="000000"/>
          <w:spacing w:val="0"/>
          <w:w w:val="100"/>
          <w:position w:val="0"/>
          <w:sz w:val="22"/>
          <w:szCs w:val="22"/>
        </w:rPr>
        <w:t>）</w:t>
        <w:tab/>
      </w:r>
      <w:r>
        <w:rPr>
          <w:color w:val="000000"/>
          <w:spacing w:val="0"/>
          <w:w w:val="100"/>
          <w:position w:val="0"/>
          <w:sz w:val="19"/>
          <w:szCs w:val="19"/>
        </w:rPr>
        <w:t>掌握资产负债表日后事项涵盖的期间</w:t>
      </w:r>
    </w:p>
    <w:p>
      <w:pPr>
        <w:pStyle w:val="Style18"/>
        <w:keepNext w:val="0"/>
        <w:keepLines w:val="0"/>
        <w:widowControl w:val="0"/>
        <w:shd w:val="clear" w:color="auto" w:fill="auto"/>
        <w:tabs>
          <w:tab w:pos="1004" w:val="left"/>
        </w:tabs>
        <w:bidi w:val="0"/>
        <w:spacing w:before="0" w:after="0" w:line="322" w:lineRule="exact"/>
        <w:ind w:left="0" w:right="0" w:firstLine="420"/>
        <w:jc w:val="left"/>
        <w:rPr>
          <w:sz w:val="19"/>
          <w:szCs w:val="19"/>
        </w:rPr>
      </w:pPr>
      <w:bookmarkStart w:id="1038" w:name="bookmark1038"/>
      <w:r>
        <w:rPr>
          <w:color w:val="000000"/>
          <w:spacing w:val="0"/>
          <w:w w:val="100"/>
          <w:position w:val="0"/>
          <w:sz w:val="19"/>
          <w:szCs w:val="19"/>
        </w:rPr>
        <w:t>（</w:t>
      </w:r>
      <w:bookmarkEnd w:id="1038"/>
      <w:r>
        <w:rPr>
          <w:color w:val="000000"/>
          <w:spacing w:val="0"/>
          <w:w w:val="100"/>
          <w:position w:val="0"/>
          <w:sz w:val="19"/>
          <w:szCs w:val="19"/>
        </w:rPr>
        <w:t>三）</w:t>
        <w:tab/>
        <w:t>掌握资产负债表日后调整事项的处理方法</w:t>
      </w:r>
    </w:p>
    <w:p>
      <w:pPr>
        <w:pStyle w:val="Style18"/>
        <w:keepNext w:val="0"/>
        <w:keepLines w:val="0"/>
        <w:widowControl w:val="0"/>
        <w:shd w:val="clear" w:color="auto" w:fill="auto"/>
        <w:tabs>
          <w:tab w:pos="1004" w:val="left"/>
        </w:tabs>
        <w:bidi w:val="0"/>
        <w:spacing w:before="0" w:after="320" w:line="322" w:lineRule="exact"/>
        <w:ind w:left="0" w:right="0" w:firstLine="420"/>
        <w:jc w:val="left"/>
        <w:rPr>
          <w:sz w:val="19"/>
          <w:szCs w:val="19"/>
        </w:rPr>
      </w:pPr>
      <w:bookmarkStart w:id="1039" w:name="bookmark1039"/>
      <w:r>
        <w:rPr>
          <w:color w:val="000000"/>
          <w:spacing w:val="0"/>
          <w:w w:val="100"/>
          <w:position w:val="0"/>
          <w:sz w:val="19"/>
          <w:szCs w:val="19"/>
        </w:rPr>
        <w:t>（</w:t>
      </w:r>
      <w:bookmarkEnd w:id="1039"/>
      <w:r>
        <w:rPr>
          <w:color w:val="000000"/>
          <w:spacing w:val="0"/>
          <w:w w:val="100"/>
          <w:position w:val="0"/>
          <w:sz w:val="19"/>
          <w:szCs w:val="19"/>
        </w:rPr>
        <w:t>四）</w:t>
        <w:tab/>
        <w:t>掌握资产负债表日后非调整事项的处理方法</w:t>
      </w:r>
    </w:p>
    <w:p>
      <w:pPr>
        <w:pStyle w:val="Style18"/>
        <w:keepNext w:val="0"/>
        <w:keepLines w:val="0"/>
        <w:widowControl w:val="0"/>
        <w:shd w:val="clear" w:color="auto" w:fill="auto"/>
        <w:bidi w:val="0"/>
        <w:spacing w:before="0" w:after="360" w:line="322" w:lineRule="exact"/>
        <w:ind w:left="0" w:right="0" w:firstLine="420"/>
        <w:jc w:val="both"/>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bidi w:val="0"/>
        <w:spacing w:before="0" w:after="280" w:line="240" w:lineRule="auto"/>
        <w:ind w:left="0" w:right="0" w:firstLine="0"/>
        <w:jc w:val="center"/>
      </w:pPr>
      <w:bookmarkStart w:id="1040" w:name="bookmark1040"/>
      <w:bookmarkStart w:id="1041" w:name="bookmark1041"/>
      <w:bookmarkStart w:id="1042" w:name="bookmark1042"/>
      <w:r>
        <w:rPr>
          <w:color w:val="000000"/>
          <w:spacing w:val="0"/>
          <w:w w:val="100"/>
          <w:position w:val="0"/>
        </w:rPr>
        <w:t>第一节资产负债表日后事项概述</w:t>
      </w:r>
      <w:bookmarkEnd w:id="1040"/>
      <w:bookmarkEnd w:id="1041"/>
      <w:bookmarkEnd w:id="1042"/>
    </w:p>
    <w:p>
      <w:pPr>
        <w:pStyle w:val="Style24"/>
        <w:keepNext/>
        <w:keepLines/>
        <w:widowControl w:val="0"/>
        <w:shd w:val="clear" w:color="auto" w:fill="auto"/>
        <w:bidi w:val="0"/>
        <w:spacing w:before="0" w:line="322" w:lineRule="exact"/>
        <w:ind w:left="0" w:right="0"/>
        <w:jc w:val="left"/>
      </w:pPr>
      <w:bookmarkStart w:id="1043" w:name="bookmark1043"/>
      <w:bookmarkStart w:id="1044" w:name="bookmark1044"/>
      <w:bookmarkStart w:id="1045" w:name="bookmark1045"/>
      <w:r>
        <w:rPr>
          <w:color w:val="000000"/>
          <w:spacing w:val="0"/>
          <w:w w:val="100"/>
          <w:position w:val="0"/>
        </w:rPr>
        <w:t>一</w:t>
      </w:r>
      <w:r>
        <w:rPr>
          <w:b w:val="0"/>
          <w:bCs w:val="0"/>
          <w:color w:val="000000"/>
          <w:spacing w:val="0"/>
          <w:w w:val="100"/>
          <w:position w:val="0"/>
        </w:rPr>
        <w:t>、</w:t>
      </w:r>
      <w:r>
        <w:rPr>
          <w:color w:val="000000"/>
          <w:spacing w:val="0"/>
          <w:w w:val="100"/>
          <w:position w:val="0"/>
        </w:rPr>
        <w:t>资产负债表日后事项的概念</w:t>
      </w:r>
      <w:bookmarkEnd w:id="1043"/>
      <w:bookmarkEnd w:id="1044"/>
      <w:bookmarkEnd w:id="1045"/>
    </w:p>
    <w:p>
      <w:pPr>
        <w:pStyle w:val="Style18"/>
        <w:keepNext w:val="0"/>
        <w:keepLines w:val="0"/>
        <w:widowControl w:val="0"/>
        <w:shd w:val="clear" w:color="auto" w:fill="auto"/>
        <w:bidi w:val="0"/>
        <w:spacing w:before="0" w:after="160" w:line="312" w:lineRule="exact"/>
        <w:ind w:left="0" w:right="0" w:firstLine="420"/>
        <w:jc w:val="both"/>
      </w:pPr>
      <w:r>
        <w:rPr>
          <w:color w:val="000000"/>
          <w:spacing w:val="0"/>
          <w:w w:val="100"/>
          <w:position w:val="0"/>
        </w:rPr>
        <w:t>资产负债表日后事项，是指资产负债表日至财务报告批准报出日之间发生的有利 或不利事项。财务报告批准报出日，是指董事会或类似机构批准财务报告报出的日期。</w:t>
      </w:r>
    </w:p>
    <w:p>
      <w:pPr>
        <w:pStyle w:val="Style24"/>
        <w:keepNext/>
        <w:keepLines/>
        <w:widowControl w:val="0"/>
        <w:shd w:val="clear" w:color="auto" w:fill="auto"/>
        <w:bidi w:val="0"/>
        <w:spacing w:before="0" w:line="322" w:lineRule="exact"/>
        <w:ind w:left="0" w:right="0"/>
        <w:jc w:val="left"/>
      </w:pPr>
      <w:bookmarkStart w:id="1046" w:name="bookmark1046"/>
      <w:bookmarkStart w:id="1047" w:name="bookmark1047"/>
      <w:bookmarkStart w:id="1048" w:name="bookmark1048"/>
      <w:r>
        <w:rPr>
          <w:color w:val="000000"/>
          <w:spacing w:val="0"/>
          <w:w w:val="100"/>
          <w:position w:val="0"/>
        </w:rPr>
        <w:t>（</w:t>
      </w:r>
      <w:r>
        <w:rPr>
          <w:b w:val="0"/>
          <w:bCs w:val="0"/>
          <w:color w:val="000000"/>
          <w:spacing w:val="0"/>
          <w:w w:val="100"/>
          <w:position w:val="0"/>
        </w:rPr>
        <w:t>、</w:t>
      </w:r>
      <w:r>
        <w:rPr>
          <w:color w:val="000000"/>
          <w:spacing w:val="0"/>
          <w:w w:val="100"/>
          <w:position w:val="0"/>
        </w:rPr>
        <w:t>资产负债表日后事项</w:t>
      </w:r>
      <w:r>
        <w:rPr>
          <w:b w:val="0"/>
          <w:bCs w:val="0"/>
          <w:color w:val="000000"/>
          <w:spacing w:val="0"/>
          <w:w w:val="100"/>
          <w:position w:val="0"/>
        </w:rPr>
        <w:t>涵盖</w:t>
      </w:r>
      <w:r>
        <w:rPr>
          <w:color w:val="000000"/>
          <w:spacing w:val="0"/>
          <w:w w:val="100"/>
          <w:position w:val="0"/>
        </w:rPr>
        <w:t>的期间</w:t>
      </w:r>
      <w:bookmarkEnd w:id="1046"/>
      <w:bookmarkEnd w:id="1047"/>
      <w:bookmarkEnd w:id="1048"/>
    </w:p>
    <w:p>
      <w:pPr>
        <w:pStyle w:val="Style18"/>
        <w:keepNext w:val="0"/>
        <w:keepLines w:val="0"/>
        <w:widowControl w:val="0"/>
        <w:shd w:val="clear" w:color="auto" w:fill="auto"/>
        <w:bidi w:val="0"/>
        <w:spacing w:before="0" w:after="160" w:line="322" w:lineRule="exact"/>
        <w:ind w:left="0" w:right="0" w:firstLine="420"/>
        <w:jc w:val="both"/>
      </w:pPr>
      <w:r>
        <w:rPr>
          <w:color w:val="000000"/>
          <w:spacing w:val="0"/>
          <w:w w:val="100"/>
          <w:position w:val="0"/>
        </w:rPr>
        <w:t>资产负债表日后事项涵盖的期间</w:t>
      </w:r>
      <w:r>
        <w:rPr>
          <w:i/>
          <w:iCs/>
          <w:color w:val="000000"/>
          <w:spacing w:val="0"/>
          <w:w w:val="100"/>
          <w:position w:val="0"/>
        </w:rPr>
        <w:t>,</w:t>
      </w:r>
      <w:r>
        <w:rPr>
          <w:color w:val="000000"/>
          <w:spacing w:val="0"/>
          <w:w w:val="100"/>
          <w:position w:val="0"/>
        </w:rPr>
        <w:t>是指自资产负债表日次日起至财务报告批准报 出日止的一段时间。</w:t>
      </w:r>
    </w:p>
    <w:p>
      <w:pPr>
        <w:pStyle w:val="Style24"/>
        <w:keepNext/>
        <w:keepLines/>
        <w:widowControl w:val="0"/>
        <w:shd w:val="clear" w:color="auto" w:fill="auto"/>
        <w:bidi w:val="0"/>
        <w:spacing w:before="0" w:line="322" w:lineRule="exact"/>
        <w:ind w:left="0" w:right="0"/>
        <w:jc w:val="left"/>
      </w:pPr>
      <w:bookmarkStart w:id="1049" w:name="bookmark1049"/>
      <w:bookmarkStart w:id="1050" w:name="bookmark1050"/>
      <w:bookmarkStart w:id="1051" w:name="bookmark1051"/>
      <w:bookmarkStart w:id="1052" w:name="bookmark1052"/>
      <w:r>
        <w:rPr>
          <w:color w:val="000000"/>
          <w:spacing w:val="0"/>
          <w:w w:val="100"/>
          <w:position w:val="0"/>
        </w:rPr>
        <w:t>三</w:t>
      </w:r>
      <w:bookmarkEnd w:id="1051"/>
      <w:r>
        <w:rPr>
          <w:b w:val="0"/>
          <w:bCs w:val="0"/>
          <w:color w:val="000000"/>
          <w:spacing w:val="0"/>
          <w:w w:val="100"/>
          <w:position w:val="0"/>
        </w:rPr>
        <w:t>、</w:t>
      </w:r>
      <w:r>
        <w:rPr>
          <w:color w:val="000000"/>
          <w:spacing w:val="0"/>
          <w:w w:val="100"/>
          <w:position w:val="0"/>
        </w:rPr>
        <w:t>资产负债表日后事项的内容</w:t>
      </w:r>
      <w:bookmarkEnd w:id="1049"/>
      <w:bookmarkEnd w:id="1050"/>
      <w:bookmarkEnd w:id="1052"/>
    </w:p>
    <w:p>
      <w:pPr>
        <w:pStyle w:val="Style18"/>
        <w:keepNext w:val="0"/>
        <w:keepLines w:val="0"/>
        <w:widowControl w:val="0"/>
        <w:shd w:val="clear" w:color="auto" w:fill="auto"/>
        <w:bidi w:val="0"/>
        <w:spacing w:before="0" w:after="320" w:line="322" w:lineRule="exact"/>
        <w:ind w:left="0" w:right="0" w:firstLine="420"/>
        <w:jc w:val="both"/>
      </w:pPr>
      <w:r>
        <w:rPr>
          <w:color w:val="000000"/>
          <w:spacing w:val="0"/>
          <w:w w:val="100"/>
          <w:position w:val="0"/>
        </w:rPr>
        <w:t>资产负债表日后事项包括资产负债表日后调整事项和资产负债表日后非调整事项% 资产负债表日后调整事项</w:t>
      </w:r>
      <w:r>
        <w:rPr>
          <w:i/>
          <w:iCs/>
          <w:color w:val="000000"/>
          <w:spacing w:val="0"/>
          <w:w w:val="100"/>
          <w:position w:val="0"/>
        </w:rPr>
        <w:t>,</w:t>
      </w:r>
      <w:r>
        <w:rPr>
          <w:color w:val="000000"/>
          <w:spacing w:val="0"/>
          <w:w w:val="100"/>
          <w:position w:val="0"/>
        </w:rPr>
        <w:t>是指对资产负债表日已经存在的情况提供了新的或进一步 证据的事项。资产负债表日后非调整事项，是指表明资产负债表日后发生的情况的 事项。</w:t>
      </w:r>
    </w:p>
    <w:p>
      <w:pPr>
        <w:pStyle w:val="Style22"/>
        <w:keepNext/>
        <w:keepLines/>
        <w:widowControl w:val="0"/>
        <w:shd w:val="clear" w:color="auto" w:fill="auto"/>
        <w:bidi w:val="0"/>
        <w:spacing w:before="0" w:after="280" w:line="240" w:lineRule="auto"/>
        <w:ind w:left="0" w:right="0" w:firstLine="0"/>
        <w:jc w:val="center"/>
      </w:pPr>
      <w:bookmarkStart w:id="1053" w:name="bookmark1053"/>
      <w:bookmarkStart w:id="1054" w:name="bookmark1054"/>
      <w:bookmarkStart w:id="1055" w:name="bookmark1055"/>
      <w:r>
        <w:rPr>
          <w:color w:val="000000"/>
          <w:spacing w:val="0"/>
          <w:w w:val="100"/>
          <w:position w:val="0"/>
        </w:rPr>
        <w:t>第二节 资产负债表日后调整事项</w:t>
      </w:r>
      <w:bookmarkEnd w:id="1053"/>
      <w:bookmarkEnd w:id="1054"/>
      <w:bookmarkEnd w:id="1055"/>
    </w:p>
    <w:p>
      <w:pPr>
        <w:pStyle w:val="Style18"/>
        <w:keepNext w:val="0"/>
        <w:keepLines w:val="0"/>
        <w:widowControl w:val="0"/>
        <w:shd w:val="clear" w:color="auto" w:fill="auto"/>
        <w:bidi w:val="0"/>
        <w:spacing w:before="0" w:after="0" w:line="322" w:lineRule="exact"/>
        <w:ind w:left="0" w:right="0" w:firstLine="420"/>
        <w:jc w:val="left"/>
      </w:pPr>
      <w:r>
        <w:rPr>
          <w:color w:val="000000"/>
          <w:spacing w:val="0"/>
          <w:w w:val="100"/>
          <w:position w:val="0"/>
        </w:rPr>
        <w:t>企业发生的资产负债表日后调整事项，应当调整资产负债表日的财务报表：</w:t>
      </w:r>
    </w:p>
    <w:p>
      <w:pPr>
        <w:pStyle w:val="Style18"/>
        <w:keepNext w:val="0"/>
        <w:keepLines w:val="0"/>
        <w:widowControl w:val="0"/>
        <w:shd w:val="clear" w:color="auto" w:fill="auto"/>
        <w:bidi w:val="0"/>
        <w:spacing w:before="0" w:after="0" w:line="322" w:lineRule="exact"/>
        <w:ind w:left="0" w:right="0" w:firstLine="420"/>
        <w:jc w:val="left"/>
      </w:pPr>
      <w:bookmarkStart w:id="1056" w:name="bookmark1056"/>
      <w:r>
        <w:rPr>
          <w:color w:val="000000"/>
          <w:spacing w:val="0"/>
          <w:w w:val="100"/>
          <w:position w:val="0"/>
        </w:rPr>
        <w:t>（</w:t>
      </w:r>
      <w:bookmarkEnd w:id="1056"/>
      <w:r>
        <w:rPr>
          <w:rFonts w:ascii="Times New Roman" w:eastAsia="Times New Roman" w:hAnsi="Times New Roman" w:cs="Times New Roman"/>
          <w:color w:val="000000"/>
          <w:spacing w:val="0"/>
          <w:w w:val="100"/>
          <w:position w:val="0"/>
        </w:rPr>
        <w:t>1</w:t>
      </w:r>
      <w:r>
        <w:rPr>
          <w:color w:val="000000"/>
          <w:spacing w:val="0"/>
          <w:w w:val="100"/>
          <w:position w:val="0"/>
        </w:rPr>
        <w:t>） 涉及损益的事项，通过“以前年度损益调整</w:t>
      </w:r>
      <w:r>
        <w:rPr>
          <w:color w:val="000000"/>
          <w:spacing w:val="0"/>
          <w:w w:val="100"/>
          <w:position w:val="0"/>
          <w:lang w:val="zh-CN" w:eastAsia="zh-CN" w:bidi="zh-CN"/>
        </w:rPr>
        <w:t>”科目</w:t>
      </w:r>
      <w:r>
        <w:rPr>
          <w:color w:val="000000"/>
          <w:spacing w:val="0"/>
          <w:w w:val="100"/>
          <w:position w:val="0"/>
        </w:rPr>
        <w:t>核算；</w:t>
      </w:r>
    </w:p>
    <w:p>
      <w:pPr>
        <w:pStyle w:val="Style18"/>
        <w:keepNext w:val="0"/>
        <w:keepLines w:val="0"/>
        <w:widowControl w:val="0"/>
        <w:shd w:val="clear" w:color="auto" w:fill="auto"/>
        <w:tabs>
          <w:tab w:pos="928" w:val="left"/>
        </w:tabs>
        <w:bidi w:val="0"/>
        <w:spacing w:before="0" w:after="0" w:line="322" w:lineRule="exact"/>
        <w:ind w:left="0" w:right="0" w:firstLine="420"/>
        <w:jc w:val="left"/>
      </w:pPr>
      <w:bookmarkStart w:id="1057" w:name="bookmark1057"/>
      <w:r>
        <w:rPr>
          <w:color w:val="000000"/>
          <w:spacing w:val="0"/>
          <w:w w:val="100"/>
          <w:position w:val="0"/>
        </w:rPr>
        <w:t>（</w:t>
      </w:r>
      <w:bookmarkEnd w:id="1057"/>
      <w:r>
        <w:rPr>
          <w:rFonts w:ascii="Times New Roman" w:eastAsia="Times New Roman" w:hAnsi="Times New Roman" w:cs="Times New Roman"/>
          <w:color w:val="000000"/>
          <w:spacing w:val="0"/>
          <w:w w:val="100"/>
          <w:position w:val="0"/>
        </w:rPr>
        <w:t>2</w:t>
      </w:r>
      <w:r>
        <w:rPr>
          <w:color w:val="000000"/>
          <w:spacing w:val="0"/>
          <w:w w:val="100"/>
          <w:position w:val="0"/>
        </w:rPr>
        <w:t>）</w:t>
        <w:tab/>
        <w:t>涉及利润分配的事项，直接在</w:t>
      </w:r>
      <w:r>
        <w:rPr>
          <w:color w:val="000000"/>
          <w:spacing w:val="0"/>
          <w:w w:val="100"/>
          <w:position w:val="0"/>
          <w:lang w:val="zh-CN" w:eastAsia="zh-CN" w:bidi="zh-CN"/>
        </w:rPr>
        <w:t>“利</w:t>
      </w:r>
      <w:r>
        <w:rPr>
          <w:color w:val="000000"/>
          <w:spacing w:val="0"/>
          <w:w w:val="100"/>
          <w:position w:val="0"/>
        </w:rPr>
        <w:t>润分配一未分配利润</w:t>
      </w:r>
      <w:r>
        <w:rPr>
          <w:color w:val="000000"/>
          <w:spacing w:val="0"/>
          <w:w w:val="100"/>
          <w:position w:val="0"/>
          <w:lang w:val="zh-CN" w:eastAsia="zh-CN" w:bidi="zh-CN"/>
        </w:rPr>
        <w:t>”科目</w:t>
      </w:r>
      <w:r>
        <w:rPr>
          <w:color w:val="000000"/>
          <w:spacing w:val="0"/>
          <w:w w:val="100"/>
          <w:position w:val="0"/>
        </w:rPr>
        <w:t>核算；</w:t>
      </w:r>
    </w:p>
    <w:p>
      <w:pPr>
        <w:pStyle w:val="Style18"/>
        <w:keepNext w:val="0"/>
        <w:keepLines w:val="0"/>
        <w:widowControl w:val="0"/>
        <w:shd w:val="clear" w:color="auto" w:fill="auto"/>
        <w:tabs>
          <w:tab w:pos="928" w:val="left"/>
        </w:tabs>
        <w:bidi w:val="0"/>
        <w:spacing w:before="0" w:after="0" w:line="322" w:lineRule="exact"/>
        <w:ind w:left="0" w:right="0" w:firstLine="420"/>
        <w:jc w:val="left"/>
      </w:pPr>
      <w:bookmarkStart w:id="1058" w:name="bookmark1058"/>
      <w:r>
        <w:rPr>
          <w:color w:val="000000"/>
          <w:spacing w:val="0"/>
          <w:w w:val="100"/>
          <w:position w:val="0"/>
        </w:rPr>
        <w:t>（</w:t>
      </w:r>
      <w:bookmarkEnd w:id="1058"/>
      <w:r>
        <w:rPr>
          <w:rFonts w:ascii="Times New Roman" w:eastAsia="Times New Roman" w:hAnsi="Times New Roman" w:cs="Times New Roman"/>
          <w:color w:val="000000"/>
          <w:spacing w:val="0"/>
          <w:w w:val="100"/>
          <w:position w:val="0"/>
        </w:rPr>
        <w:t>3</w:t>
      </w:r>
      <w:r>
        <w:rPr>
          <w:color w:val="000000"/>
          <w:spacing w:val="0"/>
          <w:w w:val="100"/>
          <w:position w:val="0"/>
        </w:rPr>
        <w:t>）</w:t>
        <w:tab/>
        <w:t>不涉及损益以及利润分配的事项，调整相关科目；</w:t>
      </w:r>
    </w:p>
    <w:p>
      <w:pPr>
        <w:pStyle w:val="Style18"/>
        <w:keepNext w:val="0"/>
        <w:keepLines w:val="0"/>
        <w:widowControl w:val="0"/>
        <w:shd w:val="clear" w:color="auto" w:fill="auto"/>
        <w:tabs>
          <w:tab w:pos="928" w:val="left"/>
        </w:tabs>
        <w:bidi w:val="0"/>
        <w:spacing w:before="0" w:after="220" w:line="322" w:lineRule="exact"/>
        <w:ind w:left="0" w:right="0" w:firstLine="420"/>
        <w:jc w:val="left"/>
      </w:pPr>
      <w:bookmarkStart w:id="1059" w:name="bookmark1059"/>
      <w:r>
        <w:rPr>
          <w:color w:val="000000"/>
          <w:spacing w:val="0"/>
          <w:w w:val="100"/>
          <w:position w:val="0"/>
        </w:rPr>
        <w:t>（</w:t>
      </w:r>
      <w:bookmarkEnd w:id="1059"/>
      <w:r>
        <w:rPr>
          <w:rFonts w:ascii="Times New Roman" w:eastAsia="Times New Roman" w:hAnsi="Times New Roman" w:cs="Times New Roman"/>
          <w:color w:val="000000"/>
          <w:spacing w:val="0"/>
          <w:w w:val="100"/>
          <w:position w:val="0"/>
        </w:rPr>
        <w:t>4</w:t>
      </w:r>
      <w:r>
        <w:rPr>
          <w:color w:val="000000"/>
          <w:spacing w:val="0"/>
          <w:w w:val="100"/>
          <w:position w:val="0"/>
        </w:rPr>
        <w:t>）</w:t>
        <w:tab/>
        <w:t>通过上述账务处理后，还应同时调整财务报表相关项目的数字。</w:t>
      </w:r>
    </w:p>
    <w:p>
      <w:pPr>
        <w:pStyle w:val="Style22"/>
        <w:keepNext/>
        <w:keepLines/>
        <w:widowControl w:val="0"/>
        <w:shd w:val="clear" w:color="auto" w:fill="auto"/>
        <w:bidi w:val="0"/>
        <w:spacing w:before="0" w:after="280" w:line="240" w:lineRule="auto"/>
        <w:ind w:left="0" w:right="0" w:firstLine="0"/>
        <w:jc w:val="center"/>
      </w:pPr>
      <w:bookmarkStart w:id="1060" w:name="bookmark1060"/>
      <w:bookmarkStart w:id="1061" w:name="bookmark1061"/>
      <w:bookmarkStart w:id="1062" w:name="bookmark1062"/>
      <w:r>
        <w:rPr>
          <w:color w:val="000000"/>
          <w:spacing w:val="0"/>
          <w:w w:val="100"/>
          <w:position w:val="0"/>
        </w:rPr>
        <w:t>第三节 资产负债表日后非调整事项</w:t>
      </w:r>
      <w:bookmarkEnd w:id="1060"/>
      <w:bookmarkEnd w:id="1061"/>
      <w:bookmarkEnd w:id="1062"/>
    </w:p>
    <w:p>
      <w:pPr>
        <w:pStyle w:val="Style18"/>
        <w:keepNext w:val="0"/>
        <w:keepLines w:val="0"/>
        <w:widowControl w:val="0"/>
        <w:shd w:val="clear" w:color="auto" w:fill="auto"/>
        <w:bidi w:val="0"/>
        <w:spacing w:before="0" w:after="0" w:line="312" w:lineRule="exact"/>
        <w:ind w:left="0" w:right="0" w:firstLine="420"/>
        <w:jc w:val="both"/>
        <w:rPr>
          <w:sz w:val="19"/>
          <w:szCs w:val="19"/>
        </w:rPr>
        <w:sectPr>
          <w:footnotePr>
            <w:pos w:val="pageBottom"/>
            <w:numFmt w:val="decimal"/>
            <w:numRestart w:val="continuous"/>
          </w:footnotePr>
          <w:pgSz w:w="8371" w:h="12850"/>
          <w:pgMar w:top="152" w:right="188" w:bottom="542" w:left="201" w:header="0" w:footer="3" w:gutter="0"/>
          <w:cols w:space="720"/>
          <w:noEndnote/>
          <w:rtlGutter w:val="0"/>
          <w:docGrid w:linePitch="360"/>
        </w:sectPr>
      </w:pPr>
      <w:r>
        <w:rPr>
          <w:color w:val="000000"/>
          <w:spacing w:val="0"/>
          <w:w w:val="100"/>
          <w:position w:val="0"/>
          <w:sz w:val="20"/>
          <w:szCs w:val="20"/>
        </w:rPr>
        <w:t>资产负债表日后发生的非调整事项</w:t>
      </w:r>
      <w:r>
        <w:rPr>
          <w:color w:val="000000"/>
          <w:spacing w:val="0"/>
          <w:w w:val="100"/>
          <w:position w:val="0"/>
          <w:sz w:val="19"/>
          <w:szCs w:val="19"/>
        </w:rPr>
        <w:t>，</w:t>
      </w:r>
      <w:r>
        <w:rPr>
          <w:color w:val="000000"/>
          <w:spacing w:val="0"/>
          <w:w w:val="100"/>
          <w:position w:val="0"/>
          <w:sz w:val="20"/>
          <w:szCs w:val="20"/>
        </w:rPr>
        <w:t>不应调整资产负债表日的财务报表</w:t>
      </w:r>
      <w:r>
        <w:rPr>
          <w:color w:val="000000"/>
          <w:spacing w:val="0"/>
          <w:w w:val="100"/>
          <w:position w:val="0"/>
          <w:sz w:val="19"/>
          <w:szCs w:val="19"/>
        </w:rPr>
        <w:t>，</w:t>
      </w:r>
      <w:r>
        <w:rPr>
          <w:color w:val="000000"/>
          <w:spacing w:val="0"/>
          <w:w w:val="100"/>
          <w:position w:val="0"/>
          <w:sz w:val="20"/>
          <w:szCs w:val="20"/>
        </w:rPr>
        <w:t>但应在 财务报表附注中对其性质</w:t>
      </w:r>
      <w:r>
        <w:rPr>
          <w:color w:val="000000"/>
          <w:spacing w:val="0"/>
          <w:w w:val="100"/>
          <w:position w:val="0"/>
          <w:sz w:val="19"/>
          <w:szCs w:val="19"/>
        </w:rPr>
        <w:t>、</w:t>
      </w:r>
      <w:r>
        <w:rPr>
          <w:color w:val="000000"/>
          <w:spacing w:val="0"/>
          <w:w w:val="100"/>
          <w:position w:val="0"/>
          <w:sz w:val="20"/>
          <w:szCs w:val="20"/>
        </w:rPr>
        <w:t>内容及对财务状况和经营成果的影响加以披露</w:t>
      </w:r>
      <w:r>
        <w:rPr>
          <w:color w:val="000000"/>
          <w:spacing w:val="0"/>
          <w:w w:val="100"/>
          <w:position w:val="0"/>
          <w:sz w:val="19"/>
          <w:szCs w:val="19"/>
        </w:rPr>
        <w:t>。</w:t>
      </w:r>
    </w:p>
    <w:p>
      <w:pPr>
        <w:pStyle w:val="Style16"/>
        <w:keepNext/>
        <w:keepLines/>
        <w:widowControl w:val="0"/>
        <w:shd w:val="clear" w:color="auto" w:fill="auto"/>
        <w:bidi w:val="0"/>
        <w:spacing w:before="940" w:after="640" w:line="240" w:lineRule="auto"/>
        <w:ind w:left="0" w:right="0" w:firstLine="0"/>
        <w:jc w:val="center"/>
      </w:pPr>
      <w:bookmarkStart w:id="1063" w:name="bookmark1063"/>
      <w:bookmarkStart w:id="1064" w:name="bookmark1064"/>
      <w:bookmarkStart w:id="1065" w:name="bookmark1065"/>
      <w:r>
        <w:rPr>
          <w:color w:val="000000"/>
          <w:spacing w:val="0"/>
          <w:w w:val="100"/>
          <w:position w:val="0"/>
        </w:rPr>
        <w:t>第十八章政府会计</w:t>
      </w:r>
      <w:bookmarkEnd w:id="1063"/>
      <w:bookmarkEnd w:id="1064"/>
      <w:bookmarkEnd w:id="1065"/>
    </w:p>
    <w:p>
      <w:pPr>
        <w:pStyle w:val="Style18"/>
        <w:keepNext w:val="0"/>
        <w:keepLines w:val="0"/>
        <w:widowControl w:val="0"/>
        <w:shd w:val="clear" w:color="auto" w:fill="auto"/>
        <w:bidi w:val="0"/>
        <w:spacing w:before="0" w:after="0" w:line="323" w:lineRule="exact"/>
        <w:ind w:left="0" w:right="0" w:firstLine="420"/>
        <w:jc w:val="left"/>
      </w:pPr>
      <w:r>
        <w:rPr>
          <w:color w:val="000000"/>
          <w:spacing w:val="0"/>
          <w:w w:val="100"/>
          <w:position w:val="0"/>
          <w:lang w:val="zh-CN" w:eastAsia="zh-CN" w:bidi="zh-CN"/>
        </w:rPr>
        <w:t>:</w:t>
      </w:r>
      <w:r>
        <w:rPr>
          <w:b/>
          <w:bCs/>
          <w:color w:val="000000"/>
          <w:spacing w:val="0"/>
          <w:w w:val="100"/>
          <w:position w:val="0"/>
        </w:rPr>
        <w:t>基本要求</w:t>
      </w:r>
      <w:r>
        <w:rPr>
          <w:color w:val="000000"/>
          <w:spacing w:val="0"/>
          <w:w w:val="100"/>
          <w:position w:val="0"/>
        </w:rPr>
        <w:t>］</w:t>
      </w:r>
    </w:p>
    <w:p>
      <w:pPr>
        <w:pStyle w:val="Style18"/>
        <w:keepNext w:val="0"/>
        <w:keepLines w:val="0"/>
        <w:widowControl w:val="0"/>
        <w:shd w:val="clear" w:color="auto" w:fill="auto"/>
        <w:tabs>
          <w:tab w:pos="1004" w:val="left"/>
        </w:tabs>
        <w:bidi w:val="0"/>
        <w:spacing w:before="0" w:after="0" w:line="323" w:lineRule="exact"/>
        <w:ind w:left="0" w:right="0" w:firstLine="420"/>
        <w:jc w:val="left"/>
        <w:rPr>
          <w:sz w:val="19"/>
          <w:szCs w:val="19"/>
        </w:rPr>
      </w:pPr>
      <w:bookmarkStart w:id="1066" w:name="bookmark1066"/>
      <w:r>
        <w:rPr>
          <w:b/>
          <w:bCs/>
          <w:color w:val="000000"/>
          <w:spacing w:val="0"/>
          <w:w w:val="100"/>
          <w:position w:val="0"/>
          <w:sz w:val="20"/>
          <w:szCs w:val="20"/>
        </w:rPr>
        <w:t>（</w:t>
      </w:r>
      <w:bookmarkEnd w:id="1066"/>
      <w:r>
        <w:rPr>
          <w:color w:val="000000"/>
          <w:spacing w:val="0"/>
          <w:w w:val="100"/>
          <w:position w:val="0"/>
          <w:sz w:val="19"/>
          <w:szCs w:val="19"/>
        </w:rPr>
        <w:t>一</w:t>
      </w:r>
      <w:r>
        <w:rPr>
          <w:b/>
          <w:bCs/>
          <w:color w:val="000000"/>
          <w:spacing w:val="0"/>
          <w:w w:val="100"/>
          <w:position w:val="0"/>
          <w:sz w:val="20"/>
          <w:szCs w:val="20"/>
        </w:rPr>
        <w:t>）</w:t>
        <w:tab/>
      </w:r>
      <w:r>
        <w:rPr>
          <w:color w:val="000000"/>
          <w:spacing w:val="0"/>
          <w:w w:val="100"/>
          <w:position w:val="0"/>
          <w:sz w:val="19"/>
          <w:szCs w:val="19"/>
        </w:rPr>
        <w:t>掌握政府会计核算模式、政府会计要素及其确认和计量</w:t>
      </w:r>
    </w:p>
    <w:p>
      <w:pPr>
        <w:pStyle w:val="Style18"/>
        <w:keepNext w:val="0"/>
        <w:keepLines w:val="0"/>
        <w:widowControl w:val="0"/>
        <w:shd w:val="clear" w:color="auto" w:fill="auto"/>
        <w:tabs>
          <w:tab w:pos="1004" w:val="left"/>
        </w:tabs>
        <w:bidi w:val="0"/>
        <w:spacing w:before="0" w:after="0" w:line="323" w:lineRule="exact"/>
        <w:ind w:left="0" w:right="0" w:firstLine="420"/>
        <w:jc w:val="left"/>
        <w:rPr>
          <w:sz w:val="19"/>
          <w:szCs w:val="19"/>
        </w:rPr>
      </w:pPr>
      <w:bookmarkStart w:id="1067" w:name="bookmark1067"/>
      <w:r>
        <w:rPr>
          <w:color w:val="000000"/>
          <w:spacing w:val="0"/>
          <w:w w:val="100"/>
          <w:position w:val="0"/>
          <w:sz w:val="19"/>
          <w:szCs w:val="19"/>
        </w:rPr>
        <w:t>（</w:t>
      </w:r>
      <w:bookmarkEnd w:id="1067"/>
      <w:r>
        <w:rPr>
          <w:color w:val="000000"/>
          <w:spacing w:val="0"/>
          <w:w w:val="100"/>
          <w:position w:val="0"/>
          <w:sz w:val="19"/>
          <w:szCs w:val="19"/>
        </w:rPr>
        <w:t>二）</w:t>
        <w:tab/>
        <w:t>掌握政府单位会计核算的基本特点及政府单位特定业务的核算</w:t>
      </w:r>
    </w:p>
    <w:p>
      <w:pPr>
        <w:pStyle w:val="Style18"/>
        <w:keepNext w:val="0"/>
        <w:keepLines w:val="0"/>
        <w:widowControl w:val="0"/>
        <w:shd w:val="clear" w:color="auto" w:fill="auto"/>
        <w:tabs>
          <w:tab w:pos="1004" w:val="left"/>
        </w:tabs>
        <w:bidi w:val="0"/>
        <w:spacing w:before="0" w:after="0" w:line="323" w:lineRule="exact"/>
        <w:ind w:left="0" w:right="0" w:firstLine="420"/>
        <w:jc w:val="left"/>
        <w:rPr>
          <w:sz w:val="19"/>
          <w:szCs w:val="19"/>
        </w:rPr>
      </w:pPr>
      <w:bookmarkStart w:id="1068" w:name="bookmark1068"/>
      <w:r>
        <w:rPr>
          <w:b/>
          <w:bCs/>
          <w:color w:val="000000"/>
          <w:spacing w:val="0"/>
          <w:w w:val="100"/>
          <w:position w:val="0"/>
          <w:sz w:val="20"/>
          <w:szCs w:val="20"/>
        </w:rPr>
        <w:t>（</w:t>
      </w:r>
      <w:bookmarkEnd w:id="1068"/>
      <w:r>
        <w:rPr>
          <w:color w:val="000000"/>
          <w:spacing w:val="0"/>
          <w:w w:val="100"/>
          <w:position w:val="0"/>
          <w:sz w:val="19"/>
          <w:szCs w:val="19"/>
        </w:rPr>
        <w:t>三</w:t>
      </w:r>
      <w:r>
        <w:rPr>
          <w:b/>
          <w:bCs/>
          <w:color w:val="000000"/>
          <w:spacing w:val="0"/>
          <w:w w:val="100"/>
          <w:position w:val="0"/>
          <w:sz w:val="20"/>
          <w:szCs w:val="20"/>
        </w:rPr>
        <w:t>）</w:t>
        <w:tab/>
      </w:r>
      <w:r>
        <w:rPr>
          <w:color w:val="000000"/>
          <w:spacing w:val="0"/>
          <w:w w:val="100"/>
          <w:position w:val="0"/>
          <w:sz w:val="19"/>
          <w:szCs w:val="19"/>
        </w:rPr>
        <w:t>熟悉政府会计标准体系及其适用范围</w:t>
      </w:r>
    </w:p>
    <w:p>
      <w:pPr>
        <w:pStyle w:val="Style18"/>
        <w:keepNext w:val="0"/>
        <w:keepLines w:val="0"/>
        <w:widowControl w:val="0"/>
        <w:shd w:val="clear" w:color="auto" w:fill="auto"/>
        <w:tabs>
          <w:tab w:pos="1004" w:val="left"/>
        </w:tabs>
        <w:bidi w:val="0"/>
        <w:spacing w:before="0" w:after="300" w:line="323" w:lineRule="exact"/>
        <w:ind w:left="0" w:right="0" w:firstLine="420"/>
        <w:jc w:val="left"/>
        <w:rPr>
          <w:sz w:val="19"/>
          <w:szCs w:val="19"/>
        </w:rPr>
      </w:pPr>
      <w:bookmarkStart w:id="1069" w:name="bookmark1069"/>
      <w:r>
        <w:rPr>
          <w:b/>
          <w:bCs/>
          <w:color w:val="000000"/>
          <w:spacing w:val="0"/>
          <w:w w:val="100"/>
          <w:position w:val="0"/>
          <w:sz w:val="20"/>
          <w:szCs w:val="20"/>
        </w:rPr>
        <w:t>（</w:t>
      </w:r>
      <w:bookmarkEnd w:id="1069"/>
      <w:r>
        <w:rPr>
          <w:color w:val="000000"/>
          <w:spacing w:val="0"/>
          <w:w w:val="100"/>
          <w:position w:val="0"/>
          <w:sz w:val="19"/>
          <w:szCs w:val="19"/>
        </w:rPr>
        <w:t>四</w:t>
      </w:r>
      <w:r>
        <w:rPr>
          <w:b/>
          <w:bCs/>
          <w:color w:val="000000"/>
          <w:spacing w:val="0"/>
          <w:w w:val="100"/>
          <w:position w:val="0"/>
          <w:sz w:val="20"/>
          <w:szCs w:val="20"/>
        </w:rPr>
        <w:t>）</w:t>
        <w:tab/>
      </w:r>
      <w:r>
        <w:rPr>
          <w:color w:val="000000"/>
          <w:spacing w:val="0"/>
          <w:w w:val="100"/>
          <w:position w:val="0"/>
          <w:sz w:val="19"/>
          <w:szCs w:val="19"/>
        </w:rPr>
        <w:t>熟悉政府决算报告和财务报告</w:t>
      </w:r>
    </w:p>
    <w:p>
      <w:pPr>
        <w:pStyle w:val="Style18"/>
        <w:keepNext w:val="0"/>
        <w:keepLines w:val="0"/>
        <w:widowControl w:val="0"/>
        <w:shd w:val="clear" w:color="auto" w:fill="auto"/>
        <w:bidi w:val="0"/>
        <w:spacing w:before="0" w:after="360" w:line="323" w:lineRule="exact"/>
        <w:ind w:left="0" w:right="0" w:firstLine="420"/>
        <w:jc w:val="both"/>
      </w:pPr>
      <w:r>
        <w:rPr>
          <w:color w:val="000000"/>
          <w:spacing w:val="0"/>
          <w:w w:val="100"/>
          <w:position w:val="0"/>
          <w:lang w:val="zh-CN" w:eastAsia="zh-CN" w:bidi="zh-CN"/>
        </w:rPr>
        <w:t>:</w:t>
      </w:r>
      <w:r>
        <w:rPr>
          <w:b/>
          <w:bCs/>
          <w:color w:val="000000"/>
          <w:spacing w:val="0"/>
          <w:w w:val="100"/>
          <w:position w:val="0"/>
        </w:rPr>
        <w:t>考试内容</w:t>
      </w:r>
      <w:r>
        <w:rPr>
          <w:color w:val="000000"/>
          <w:spacing w:val="0"/>
          <w:w w:val="100"/>
          <w:position w:val="0"/>
        </w:rPr>
        <w:t>］</w:t>
      </w:r>
    </w:p>
    <w:p>
      <w:pPr>
        <w:pStyle w:val="Style22"/>
        <w:keepNext/>
        <w:keepLines/>
        <w:widowControl w:val="0"/>
        <w:shd w:val="clear" w:color="auto" w:fill="auto"/>
        <w:bidi w:val="0"/>
        <w:spacing w:before="0" w:after="300" w:line="240" w:lineRule="auto"/>
        <w:ind w:left="0" w:right="0" w:firstLine="0"/>
        <w:jc w:val="center"/>
        <w:rPr>
          <w:sz w:val="24"/>
          <w:szCs w:val="24"/>
        </w:rPr>
      </w:pPr>
      <w:bookmarkStart w:id="1070" w:name="bookmark1070"/>
      <w:bookmarkStart w:id="1071" w:name="bookmark1071"/>
      <w:bookmarkStart w:id="1072" w:name="bookmark1072"/>
      <w:r>
        <w:rPr>
          <w:color w:val="000000"/>
          <w:spacing w:val="0"/>
          <w:w w:val="100"/>
          <w:position w:val="0"/>
          <w:sz w:val="24"/>
          <w:szCs w:val="24"/>
        </w:rPr>
        <w:t>第一节政府会计概述</w:t>
      </w:r>
      <w:bookmarkEnd w:id="1070"/>
      <w:bookmarkEnd w:id="1071"/>
      <w:bookmarkEnd w:id="1072"/>
    </w:p>
    <w:p>
      <w:pPr>
        <w:pStyle w:val="Style24"/>
        <w:keepNext/>
        <w:keepLines/>
        <w:widowControl w:val="0"/>
        <w:shd w:val="clear" w:color="auto" w:fill="auto"/>
        <w:bidi w:val="0"/>
        <w:spacing w:before="0" w:after="140" w:line="323" w:lineRule="exact"/>
        <w:ind w:left="0" w:right="0"/>
        <w:jc w:val="both"/>
      </w:pPr>
      <w:bookmarkStart w:id="1073" w:name="bookmark1073"/>
      <w:bookmarkStart w:id="1074" w:name="bookmark1074"/>
      <w:bookmarkStart w:id="1075" w:name="bookmark1075"/>
      <w:r>
        <w:rPr>
          <w:color w:val="000000"/>
          <w:spacing w:val="0"/>
          <w:w w:val="100"/>
          <w:position w:val="0"/>
        </w:rPr>
        <w:t>一</w:t>
      </w:r>
      <w:r>
        <w:rPr>
          <w:b w:val="0"/>
          <w:bCs w:val="0"/>
          <w:color w:val="000000"/>
          <w:spacing w:val="0"/>
          <w:w w:val="100"/>
          <w:position w:val="0"/>
        </w:rPr>
        <w:t>、</w:t>
      </w:r>
      <w:r>
        <w:rPr>
          <w:color w:val="000000"/>
          <w:spacing w:val="0"/>
          <w:w w:val="100"/>
          <w:position w:val="0"/>
        </w:rPr>
        <w:t>政府会计标</w:t>
      </w:r>
      <w:r>
        <w:rPr>
          <w:b w:val="0"/>
          <w:bCs w:val="0"/>
          <w:color w:val="000000"/>
          <w:spacing w:val="0"/>
          <w:w w:val="100"/>
          <w:position w:val="0"/>
        </w:rPr>
        <w:t>准体系</w:t>
      </w:r>
      <w:r>
        <w:rPr>
          <w:color w:val="000000"/>
          <w:spacing w:val="0"/>
          <w:w w:val="100"/>
          <w:position w:val="0"/>
        </w:rPr>
        <w:t>及其</w:t>
      </w:r>
      <w:r>
        <w:rPr>
          <w:b w:val="0"/>
          <w:bCs w:val="0"/>
          <w:color w:val="000000"/>
          <w:spacing w:val="0"/>
          <w:w w:val="100"/>
          <w:position w:val="0"/>
        </w:rPr>
        <w:t>适</w:t>
      </w:r>
      <w:r>
        <w:rPr>
          <w:color w:val="000000"/>
          <w:spacing w:val="0"/>
          <w:w w:val="100"/>
          <w:position w:val="0"/>
        </w:rPr>
        <w:t>用范围</w:t>
      </w:r>
      <w:bookmarkEnd w:id="1073"/>
      <w:bookmarkEnd w:id="1074"/>
      <w:bookmarkEnd w:id="1075"/>
    </w:p>
    <w:p>
      <w:pPr>
        <w:pStyle w:val="Style18"/>
        <w:keepNext w:val="0"/>
        <w:keepLines w:val="0"/>
        <w:widowControl w:val="0"/>
        <w:shd w:val="clear" w:color="auto" w:fill="auto"/>
        <w:bidi w:val="0"/>
        <w:spacing w:before="0" w:after="140" w:line="322" w:lineRule="exact"/>
        <w:ind w:left="0" w:right="0" w:firstLine="420"/>
        <w:jc w:val="both"/>
      </w:pPr>
      <w:r>
        <w:rPr>
          <w:color w:val="000000"/>
          <w:spacing w:val="0"/>
          <w:w w:val="100"/>
          <w:position w:val="0"/>
        </w:rPr>
        <w:t>政府会计标准体系由政府会计基本准则、具体准则及应用指南和政府会计制度等 组成。政府会计标准体系适用于基本准则所规定的政府会计主体。</w:t>
      </w:r>
    </w:p>
    <w:p>
      <w:pPr>
        <w:pStyle w:val="Style24"/>
        <w:keepNext/>
        <w:keepLines/>
        <w:widowControl w:val="0"/>
        <w:shd w:val="clear" w:color="auto" w:fill="auto"/>
        <w:bidi w:val="0"/>
        <w:spacing w:before="0" w:after="140" w:line="323" w:lineRule="exact"/>
        <w:ind w:left="0" w:right="0"/>
        <w:jc w:val="both"/>
      </w:pPr>
      <w:bookmarkStart w:id="1076" w:name="bookmark1076"/>
      <w:bookmarkStart w:id="1077" w:name="bookmark1077"/>
      <w:bookmarkStart w:id="1078" w:name="bookmark1078"/>
      <w:r>
        <w:rPr>
          <w:color w:val="000000"/>
          <w:spacing w:val="0"/>
          <w:w w:val="100"/>
          <w:position w:val="0"/>
        </w:rPr>
        <w:t>（</w:t>
      </w:r>
      <w:r>
        <w:rPr>
          <w:b w:val="0"/>
          <w:bCs w:val="0"/>
          <w:color w:val="000000"/>
          <w:spacing w:val="0"/>
          <w:w w:val="100"/>
          <w:position w:val="0"/>
        </w:rPr>
        <w:t>、</w:t>
      </w:r>
      <w:r>
        <w:rPr>
          <w:color w:val="000000"/>
          <w:spacing w:val="0"/>
          <w:w w:val="100"/>
          <w:position w:val="0"/>
        </w:rPr>
        <w:t>政府会计核算模式</w:t>
      </w:r>
      <w:bookmarkEnd w:id="1076"/>
      <w:bookmarkEnd w:id="1077"/>
      <w:bookmarkEnd w:id="1078"/>
    </w:p>
    <w:p>
      <w:pPr>
        <w:pStyle w:val="Style18"/>
        <w:keepNext w:val="0"/>
        <w:keepLines w:val="0"/>
        <w:widowControl w:val="0"/>
        <w:shd w:val="clear" w:color="auto" w:fill="auto"/>
        <w:bidi w:val="0"/>
        <w:spacing w:before="0" w:after="140" w:line="326" w:lineRule="exact"/>
        <w:ind w:left="0" w:right="0" w:firstLine="420"/>
        <w:jc w:val="both"/>
      </w:pPr>
      <w:r>
        <w:rPr>
          <w:color w:val="000000"/>
          <w:spacing w:val="0"/>
          <w:w w:val="100"/>
          <w:position w:val="0"/>
        </w:rPr>
        <w:t>政府会计由预算会计和财务会计构成，实行</w:t>
      </w:r>
      <w:r>
        <w:rPr>
          <w:color w:val="000000"/>
          <w:spacing w:val="0"/>
          <w:w w:val="100"/>
          <w:position w:val="0"/>
          <w:lang w:val="zh-CN" w:eastAsia="zh-CN" w:bidi="zh-CN"/>
        </w:rPr>
        <w:t>“双</w:t>
      </w:r>
      <w:r>
        <w:rPr>
          <w:color w:val="000000"/>
          <w:spacing w:val="0"/>
          <w:w w:val="100"/>
          <w:position w:val="0"/>
        </w:rPr>
        <w:t>功能、双基础、双报告”的核算 模式。</w:t>
      </w:r>
    </w:p>
    <w:p>
      <w:pPr>
        <w:pStyle w:val="Style24"/>
        <w:keepNext/>
        <w:keepLines/>
        <w:widowControl w:val="0"/>
        <w:shd w:val="clear" w:color="auto" w:fill="auto"/>
        <w:bidi w:val="0"/>
        <w:spacing w:before="0" w:after="140" w:line="323" w:lineRule="exact"/>
        <w:ind w:left="0" w:right="0"/>
        <w:jc w:val="both"/>
      </w:pPr>
      <w:bookmarkStart w:id="1079" w:name="bookmark1079"/>
      <w:bookmarkStart w:id="1080" w:name="bookmark1080"/>
      <w:bookmarkStart w:id="1081" w:name="bookmark1081"/>
      <w:bookmarkStart w:id="1082" w:name="bookmark1082"/>
      <w:r>
        <w:rPr>
          <w:color w:val="000000"/>
          <w:spacing w:val="0"/>
          <w:w w:val="100"/>
          <w:position w:val="0"/>
        </w:rPr>
        <w:t>三</w:t>
      </w:r>
      <w:bookmarkEnd w:id="1081"/>
      <w:r>
        <w:rPr>
          <w:b w:val="0"/>
          <w:bCs w:val="0"/>
          <w:color w:val="000000"/>
          <w:spacing w:val="0"/>
          <w:w w:val="100"/>
          <w:position w:val="0"/>
        </w:rPr>
        <w:t>、</w:t>
      </w:r>
      <w:r>
        <w:rPr>
          <w:color w:val="000000"/>
          <w:spacing w:val="0"/>
          <w:w w:val="100"/>
          <w:position w:val="0"/>
        </w:rPr>
        <w:t>政府会计要素及其确认和计量</w:t>
      </w:r>
      <w:bookmarkEnd w:id="1079"/>
      <w:bookmarkEnd w:id="1080"/>
      <w:bookmarkEnd w:id="1082"/>
    </w:p>
    <w:p>
      <w:pPr>
        <w:pStyle w:val="Style18"/>
        <w:keepNext w:val="0"/>
        <w:keepLines w:val="0"/>
        <w:widowControl w:val="0"/>
        <w:shd w:val="clear" w:color="auto" w:fill="auto"/>
        <w:bidi w:val="0"/>
        <w:spacing w:before="0" w:after="0" w:line="323" w:lineRule="exact"/>
        <w:ind w:left="0" w:right="0" w:firstLine="420"/>
        <w:jc w:val="both"/>
      </w:pPr>
      <w:r>
        <w:rPr>
          <w:color w:val="000000"/>
          <w:spacing w:val="0"/>
          <w:w w:val="100"/>
          <w:position w:val="0"/>
        </w:rPr>
        <w:t>政府会计要素包括预算会计要素和财务会计要素。预算会计要素包括预算收入、 预算支出和预算结余；财务会计要素包括资产、负债、净资产、收入和费用。</w:t>
      </w:r>
    </w:p>
    <w:p>
      <w:pPr>
        <w:pStyle w:val="Style18"/>
        <w:keepNext w:val="0"/>
        <w:keepLines w:val="0"/>
        <w:widowControl w:val="0"/>
        <w:shd w:val="clear" w:color="auto" w:fill="auto"/>
        <w:bidi w:val="0"/>
        <w:spacing w:before="0" w:after="0" w:line="323" w:lineRule="exact"/>
        <w:ind w:left="0" w:right="0" w:firstLine="420"/>
        <w:jc w:val="both"/>
      </w:pPr>
      <w:r>
        <w:rPr>
          <w:color w:val="000000"/>
          <w:spacing w:val="0"/>
          <w:w w:val="100"/>
          <w:position w:val="0"/>
        </w:rPr>
        <w:t>预算收入（支出）一般在实际收到（支付）时予以确认，以实际收到（支付）的 金额计量。</w:t>
      </w:r>
    </w:p>
    <w:p>
      <w:pPr>
        <w:pStyle w:val="Style18"/>
        <w:keepNext w:val="0"/>
        <w:keepLines w:val="0"/>
        <w:widowControl w:val="0"/>
        <w:shd w:val="clear" w:color="auto" w:fill="auto"/>
        <w:bidi w:val="0"/>
        <w:spacing w:before="0" w:after="0" w:line="323" w:lineRule="exact"/>
        <w:ind w:left="0" w:right="0" w:firstLine="420"/>
        <w:jc w:val="both"/>
      </w:pPr>
      <w:r>
        <w:rPr>
          <w:color w:val="000000"/>
          <w:spacing w:val="0"/>
          <w:w w:val="100"/>
          <w:position w:val="0"/>
        </w:rPr>
        <w:t>资产（负债）应当在相关经济资源（相关义务）符合资产（负债）的定义并同时 满足确认条件时予以确认。政府会计主体在对资产（负债）进行计量时，一般应当采 用历史成本；采用其他计量属性的，应当保证所确定的资产（负债）金额能够持续、 可靠计量。政府会计主体的资产（负债）按照流动性，分为流动资产（负债）和非流 动资产（负债）。</w:t>
      </w:r>
    </w:p>
    <w:p>
      <w:pPr>
        <w:pStyle w:val="Style18"/>
        <w:keepNext w:val="0"/>
        <w:keepLines w:val="0"/>
        <w:widowControl w:val="0"/>
        <w:shd w:val="clear" w:color="auto" w:fill="auto"/>
        <w:bidi w:val="0"/>
        <w:spacing w:before="0" w:after="0" w:line="323" w:lineRule="exact"/>
        <w:ind w:left="0" w:right="0" w:firstLine="420"/>
        <w:jc w:val="both"/>
      </w:pPr>
      <w:r>
        <w:rPr>
          <w:color w:val="000000"/>
          <w:spacing w:val="0"/>
          <w:w w:val="100"/>
          <w:position w:val="0"/>
        </w:rPr>
        <w:t>净资产是指政府会计主体资产扣除负债后的净额，其金额取决于资产和负债的 计量。</w:t>
      </w:r>
    </w:p>
    <w:p>
      <w:pPr>
        <w:pStyle w:val="Style18"/>
        <w:keepNext w:val="0"/>
        <w:keepLines w:val="0"/>
        <w:widowControl w:val="0"/>
        <w:shd w:val="clear" w:color="auto" w:fill="auto"/>
        <w:bidi w:val="0"/>
        <w:spacing w:before="0" w:after="140" w:line="323" w:lineRule="exact"/>
        <w:ind w:left="0" w:right="0" w:firstLine="420"/>
        <w:jc w:val="both"/>
      </w:pPr>
      <w:r>
        <w:rPr>
          <w:color w:val="000000"/>
          <w:spacing w:val="0"/>
          <w:w w:val="100"/>
          <w:position w:val="0"/>
        </w:rPr>
        <w:t xml:space="preserve">收入（费用）应当在相关经济资源的流入（流出）符合收入（费用）的定义并同 </w:t>
      </w:r>
      <w:r>
        <w:rPr>
          <w:color w:val="000000"/>
          <w:spacing w:val="0"/>
          <w:w w:val="100"/>
          <w:position w:val="0"/>
        </w:rPr>
        <w:t>时满足确认条件时予以确认。</w:t>
      </w:r>
    </w:p>
    <w:p>
      <w:pPr>
        <w:pStyle w:val="Style24"/>
        <w:keepNext/>
        <w:keepLines/>
        <w:widowControl w:val="0"/>
        <w:shd w:val="clear" w:color="auto" w:fill="auto"/>
        <w:bidi w:val="0"/>
        <w:spacing w:before="0" w:after="140" w:line="319" w:lineRule="exact"/>
        <w:ind w:left="0" w:right="0"/>
        <w:jc w:val="both"/>
      </w:pPr>
      <w:bookmarkStart w:id="1083" w:name="bookmark1083"/>
      <w:bookmarkStart w:id="1084" w:name="bookmark1084"/>
      <w:bookmarkStart w:id="1085" w:name="bookmark1085"/>
      <w:bookmarkStart w:id="1086" w:name="bookmark1086"/>
      <w:r>
        <w:rPr>
          <w:color w:val="000000"/>
          <w:spacing w:val="0"/>
          <w:w w:val="100"/>
          <w:position w:val="0"/>
        </w:rPr>
        <w:t>四</w:t>
      </w:r>
      <w:bookmarkEnd w:id="1085"/>
      <w:r>
        <w:rPr>
          <w:b w:val="0"/>
          <w:bCs w:val="0"/>
          <w:color w:val="000000"/>
          <w:spacing w:val="0"/>
          <w:w w:val="100"/>
          <w:position w:val="0"/>
        </w:rPr>
        <w:t>、</w:t>
      </w:r>
      <w:r>
        <w:rPr>
          <w:color w:val="000000"/>
          <w:spacing w:val="0"/>
          <w:w w:val="100"/>
          <w:position w:val="0"/>
        </w:rPr>
        <w:t>政府决算报告和财务报告</w:t>
      </w:r>
      <w:bookmarkEnd w:id="1083"/>
      <w:bookmarkEnd w:id="1084"/>
      <w:bookmarkEnd w:id="1086"/>
    </w:p>
    <w:p>
      <w:pPr>
        <w:pStyle w:val="Style18"/>
        <w:keepNext w:val="0"/>
        <w:keepLines w:val="0"/>
        <w:widowControl w:val="0"/>
        <w:shd w:val="clear" w:color="auto" w:fill="auto"/>
        <w:bidi w:val="0"/>
        <w:spacing w:before="0" w:after="0" w:line="318" w:lineRule="exact"/>
        <w:ind w:left="0" w:right="0" w:firstLine="420"/>
        <w:jc w:val="both"/>
      </w:pPr>
      <w:r>
        <w:rPr>
          <w:color w:val="000000"/>
          <w:spacing w:val="0"/>
          <w:w w:val="100"/>
          <w:position w:val="0"/>
        </w:rPr>
        <w:t>政府决算报告应当包括决算报表和其他应当在决算报告中反映的相关信息和资料。 政府单位的预算会计报表是单位通过预算会计核算直接形成的报表，是决算报表的主 要信息来源。</w:t>
      </w:r>
    </w:p>
    <w:p>
      <w:pPr>
        <w:pStyle w:val="Style18"/>
        <w:keepNext w:val="0"/>
        <w:keepLines w:val="0"/>
        <w:widowControl w:val="0"/>
        <w:shd w:val="clear" w:color="auto" w:fill="auto"/>
        <w:bidi w:val="0"/>
        <w:spacing w:before="0" w:after="360" w:line="318" w:lineRule="exact"/>
        <w:ind w:left="0" w:right="0" w:firstLine="420"/>
        <w:jc w:val="both"/>
      </w:pPr>
      <w:r>
        <w:rPr>
          <w:color w:val="000000"/>
          <w:spacing w:val="0"/>
          <w:w w:val="100"/>
          <w:position w:val="0"/>
        </w:rPr>
        <w:t>政府财务报告应当包括财务报表和其他应当在财务报告中披露的相关信息和资料。 财务报表包括会计报表和附注。</w:t>
      </w:r>
    </w:p>
    <w:p>
      <w:pPr>
        <w:pStyle w:val="Style22"/>
        <w:keepNext/>
        <w:keepLines/>
        <w:widowControl w:val="0"/>
        <w:shd w:val="clear" w:color="auto" w:fill="auto"/>
        <w:bidi w:val="0"/>
        <w:spacing w:before="0" w:after="260" w:line="240" w:lineRule="auto"/>
        <w:ind w:left="0" w:right="0" w:firstLine="0"/>
        <w:jc w:val="center"/>
      </w:pPr>
      <w:bookmarkStart w:id="1087" w:name="bookmark1087"/>
      <w:bookmarkStart w:id="1088" w:name="bookmark1088"/>
      <w:bookmarkStart w:id="1089" w:name="bookmark1089"/>
      <w:r>
        <w:rPr>
          <w:color w:val="000000"/>
          <w:spacing w:val="0"/>
          <w:w w:val="100"/>
          <w:position w:val="0"/>
        </w:rPr>
        <w:t>第二节政府单位特定业务的核算</w:t>
      </w:r>
      <w:bookmarkEnd w:id="1087"/>
      <w:bookmarkEnd w:id="1088"/>
      <w:bookmarkEnd w:id="1089"/>
    </w:p>
    <w:p>
      <w:pPr>
        <w:pStyle w:val="Style24"/>
        <w:keepNext/>
        <w:keepLines/>
        <w:widowControl w:val="0"/>
        <w:shd w:val="clear" w:color="auto" w:fill="auto"/>
        <w:bidi w:val="0"/>
        <w:spacing w:before="0" w:after="140" w:line="319" w:lineRule="exact"/>
        <w:ind w:left="0" w:right="0"/>
        <w:jc w:val="both"/>
      </w:pPr>
      <w:bookmarkStart w:id="1090" w:name="bookmark1090"/>
      <w:bookmarkStart w:id="1091" w:name="bookmark1091"/>
      <w:bookmarkStart w:id="1092" w:name="bookmark1092"/>
      <w:r>
        <w:rPr>
          <w:color w:val="000000"/>
          <w:spacing w:val="0"/>
          <w:w w:val="100"/>
          <w:position w:val="0"/>
        </w:rPr>
        <w:t>一</w:t>
      </w:r>
      <w:r>
        <w:rPr>
          <w:b w:val="0"/>
          <w:bCs w:val="0"/>
          <w:color w:val="000000"/>
          <w:spacing w:val="0"/>
          <w:w w:val="100"/>
          <w:position w:val="0"/>
        </w:rPr>
        <w:t>、</w:t>
      </w:r>
      <w:r>
        <w:rPr>
          <w:color w:val="000000"/>
          <w:spacing w:val="0"/>
          <w:w w:val="100"/>
          <w:position w:val="0"/>
        </w:rPr>
        <w:t>政府单</w:t>
      </w:r>
      <w:r>
        <w:rPr>
          <w:b w:val="0"/>
          <w:bCs w:val="0"/>
          <w:color w:val="000000"/>
          <w:spacing w:val="0"/>
          <w:w w:val="100"/>
          <w:position w:val="0"/>
        </w:rPr>
        <w:t>位</w:t>
      </w:r>
      <w:r>
        <w:rPr>
          <w:color w:val="000000"/>
          <w:spacing w:val="0"/>
          <w:w w:val="100"/>
          <w:position w:val="0"/>
        </w:rPr>
        <w:t>会计核算的基本特</w:t>
      </w:r>
      <w:r>
        <w:rPr>
          <w:b w:val="0"/>
          <w:bCs w:val="0"/>
          <w:color w:val="000000"/>
          <w:spacing w:val="0"/>
          <w:w w:val="100"/>
          <w:position w:val="0"/>
        </w:rPr>
        <w:t>点</w:t>
      </w:r>
      <w:bookmarkEnd w:id="1090"/>
      <w:bookmarkEnd w:id="1091"/>
      <w:bookmarkEnd w:id="1092"/>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政府单位会计核算应当具备财务会计与预算会计双重功能。</w:t>
      </w:r>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政府单位财务会计通过资产、负债、净资产、收入、费用五个要素，全面反映单 位财务状况、运行情况等。反映单位财务状况的会计等式为</w:t>
      </w:r>
      <w:r>
        <w:rPr>
          <w:color w:val="000000"/>
          <w:spacing w:val="0"/>
          <w:w w:val="100"/>
          <w:position w:val="0"/>
          <w:lang w:val="zh-CN" w:eastAsia="zh-CN" w:bidi="zh-CN"/>
        </w:rPr>
        <w:t>“资产</w:t>
      </w:r>
      <w:r>
        <w:rPr>
          <w:color w:val="000000"/>
          <w:spacing w:val="0"/>
          <w:w w:val="100"/>
          <w:position w:val="0"/>
        </w:rPr>
        <w:t>-负债</w:t>
      </w:r>
      <w:r>
        <w:rPr>
          <w:rFonts w:ascii="Times New Roman" w:eastAsia="Times New Roman" w:hAnsi="Times New Roman" w:cs="Times New Roman"/>
          <w:color w:val="000000"/>
          <w:spacing w:val="0"/>
          <w:w w:val="100"/>
          <w:position w:val="0"/>
          <w:lang w:val="zh-CN" w:eastAsia="zh-CN" w:bidi="zh-CN"/>
        </w:rPr>
        <w:t>-</w:t>
      </w:r>
      <w:r>
        <w:rPr>
          <w:color w:val="000000"/>
          <w:spacing w:val="0"/>
          <w:w w:val="100"/>
          <w:position w:val="0"/>
          <w:lang w:val="zh-CN" w:eastAsia="zh-CN" w:bidi="zh-CN"/>
        </w:rPr>
        <w:t>净资</w:t>
      </w:r>
      <w:r>
        <w:rPr>
          <w:color w:val="000000"/>
          <w:spacing w:val="0"/>
          <w:w w:val="100"/>
          <w:position w:val="0"/>
        </w:rPr>
        <w:t>产”, 反映单位运行情况的会计等式为</w:t>
      </w:r>
      <w:r>
        <w:rPr>
          <w:color w:val="000000"/>
          <w:spacing w:val="0"/>
          <w:w w:val="100"/>
          <w:position w:val="0"/>
          <w:lang w:val="zh-CN" w:eastAsia="zh-CN" w:bidi="zh-CN"/>
        </w:rPr>
        <w:t>“收入</w:t>
      </w:r>
      <w:r>
        <w:rPr>
          <w:rFonts w:ascii="Times New Roman" w:eastAsia="Times New Roman" w:hAnsi="Times New Roman" w:cs="Times New Roman"/>
          <w:color w:val="000000"/>
          <w:spacing w:val="0"/>
          <w:w w:val="100"/>
          <w:position w:val="0"/>
        </w:rPr>
        <w:t>-</w:t>
      </w:r>
      <w:r>
        <w:rPr>
          <w:color w:val="000000"/>
          <w:spacing w:val="0"/>
          <w:w w:val="100"/>
          <w:position w:val="0"/>
        </w:rPr>
        <w:t>费用</w:t>
      </w:r>
      <w:r>
        <w:rPr>
          <w:rFonts w:ascii="Times New Roman" w:eastAsia="Times New Roman" w:hAnsi="Times New Roman" w:cs="Times New Roman"/>
          <w:color w:val="000000"/>
          <w:spacing w:val="0"/>
          <w:w w:val="100"/>
          <w:position w:val="0"/>
        </w:rPr>
        <w:t>=</w:t>
      </w:r>
      <w:r>
        <w:rPr>
          <w:color w:val="000000"/>
          <w:spacing w:val="0"/>
          <w:w w:val="100"/>
          <w:position w:val="0"/>
        </w:rPr>
        <w:t>本期盈余”，本期盈余经分配后最终转 入净资产。单位财务会计实行权责发生制。</w:t>
      </w:r>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政府单位预算会计通过预算收入、预算支出和预算结余三个要素，全面反映单位 预算收支执行情况。预算会计等式为</w:t>
      </w:r>
      <w:r>
        <w:rPr>
          <w:color w:val="000000"/>
          <w:spacing w:val="0"/>
          <w:w w:val="100"/>
          <w:position w:val="0"/>
          <w:lang w:val="zh-CN" w:eastAsia="zh-CN" w:bidi="zh-CN"/>
        </w:rPr>
        <w:t>“预算</w:t>
      </w:r>
      <w:r>
        <w:rPr>
          <w:color w:val="000000"/>
          <w:spacing w:val="0"/>
          <w:w w:val="100"/>
          <w:position w:val="0"/>
        </w:rPr>
        <w:t>收入-预算支</w:t>
      </w:r>
      <w:r>
        <w:rPr>
          <w:color w:val="000000"/>
          <w:spacing w:val="0"/>
          <w:w w:val="100"/>
          <w:position w:val="0"/>
          <w:lang w:val="zh-CN" w:eastAsia="zh-CN" w:bidi="zh-CN"/>
        </w:rPr>
        <w:t>出-预</w:t>
      </w:r>
      <w:r>
        <w:rPr>
          <w:color w:val="000000"/>
          <w:spacing w:val="0"/>
          <w:w w:val="100"/>
          <w:position w:val="0"/>
        </w:rPr>
        <w:t>算结余”。单位预算会 计采用收付实现制，国务院另有规定的从其规定。为进行预算会计日常核算，单位应 当设置</w:t>
      </w:r>
      <w:r>
        <w:rPr>
          <w:color w:val="000000"/>
          <w:spacing w:val="0"/>
          <w:w w:val="100"/>
          <w:position w:val="0"/>
          <w:lang w:val="zh-CN" w:eastAsia="zh-CN" w:bidi="zh-CN"/>
        </w:rPr>
        <w:t>“资金</w:t>
      </w:r>
      <w:r>
        <w:rPr>
          <w:color w:val="000000"/>
          <w:spacing w:val="0"/>
          <w:w w:val="100"/>
          <w:position w:val="0"/>
        </w:rPr>
        <w:t>结存”科目。</w:t>
      </w:r>
    </w:p>
    <w:p>
      <w:pPr>
        <w:pStyle w:val="Style18"/>
        <w:keepNext w:val="0"/>
        <w:keepLines w:val="0"/>
        <w:widowControl w:val="0"/>
        <w:shd w:val="clear" w:color="auto" w:fill="auto"/>
        <w:bidi w:val="0"/>
        <w:spacing w:before="0" w:after="140" w:line="319" w:lineRule="exact"/>
        <w:ind w:left="0" w:right="0" w:firstLine="420"/>
        <w:jc w:val="both"/>
      </w:pPr>
      <w:r>
        <w:rPr>
          <w:color w:val="000000"/>
          <w:spacing w:val="0"/>
          <w:w w:val="100"/>
          <w:position w:val="0"/>
        </w:rPr>
        <w:t>政府单位对于纳入部门预算管理的现金收支业务，在采用财务会计核算的同时应 当进行预算会计核算；对于其他业务，仅需进行财务会计核算。</w:t>
      </w:r>
    </w:p>
    <w:p>
      <w:pPr>
        <w:pStyle w:val="Style18"/>
        <w:keepNext w:val="0"/>
        <w:keepLines w:val="0"/>
        <w:widowControl w:val="0"/>
        <w:shd w:val="clear" w:color="auto" w:fill="auto"/>
        <w:bidi w:val="0"/>
        <w:spacing w:before="0" w:after="140" w:line="319" w:lineRule="exact"/>
        <w:ind w:left="0" w:right="0" w:firstLine="420"/>
        <w:jc w:val="both"/>
      </w:pPr>
      <w:r>
        <w:rPr>
          <w:color w:val="000000"/>
          <w:spacing w:val="0"/>
          <w:w w:val="100"/>
          <w:position w:val="0"/>
        </w:rPr>
        <w:t>（、国库集中支付业务的核算</w:t>
      </w:r>
    </w:p>
    <w:p>
      <w:pPr>
        <w:pStyle w:val="Style18"/>
        <w:keepNext w:val="0"/>
        <w:keepLines w:val="0"/>
        <w:widowControl w:val="0"/>
        <w:shd w:val="clear" w:color="auto" w:fill="auto"/>
        <w:bidi w:val="0"/>
        <w:spacing w:before="0" w:after="0" w:line="319" w:lineRule="exact"/>
        <w:ind w:left="0" w:right="0" w:firstLine="420"/>
        <w:jc w:val="both"/>
      </w:pPr>
      <w:r>
        <w:rPr>
          <w:color w:val="000000"/>
          <w:spacing w:val="0"/>
          <w:w w:val="100"/>
          <w:position w:val="0"/>
        </w:rPr>
        <w:t>实行国库集中支付的政府单位，财政资金的支付方式包括财政直接支付和财政授 权支付。</w:t>
      </w:r>
    </w:p>
    <w:p>
      <w:pPr>
        <w:pStyle w:val="Style18"/>
        <w:keepNext w:val="0"/>
        <w:keepLines w:val="0"/>
        <w:widowControl w:val="0"/>
        <w:shd w:val="clear" w:color="auto" w:fill="auto"/>
        <w:bidi w:val="0"/>
        <w:spacing w:before="0" w:after="140" w:line="319" w:lineRule="exact"/>
        <w:ind w:left="0" w:right="0" w:firstLine="420"/>
        <w:jc w:val="both"/>
      </w:pPr>
      <w:r>
        <w:rPr>
          <w:color w:val="000000"/>
          <w:spacing w:val="0"/>
          <w:w w:val="100"/>
          <w:position w:val="0"/>
        </w:rPr>
        <w:t>在财政直接支付方式下，政府单位应按</w:t>
      </w:r>
      <w:r>
        <w:rPr>
          <w:color w:val="000000"/>
          <w:spacing w:val="0"/>
          <w:w w:val="100"/>
          <w:position w:val="0"/>
          <w:lang w:val="zh-CN" w:eastAsia="zh-CN" w:bidi="zh-CN"/>
        </w:rPr>
        <w:t>“财政</w:t>
      </w:r>
      <w:r>
        <w:rPr>
          <w:color w:val="000000"/>
          <w:spacing w:val="0"/>
          <w:w w:val="100"/>
          <w:position w:val="0"/>
        </w:rPr>
        <w:t>直接支付入账通知书</w:t>
      </w:r>
      <w:r>
        <w:rPr>
          <w:color w:val="000000"/>
          <w:spacing w:val="0"/>
          <w:w w:val="100"/>
          <w:position w:val="0"/>
          <w:lang w:val="zh-CN" w:eastAsia="zh-CN" w:bidi="zh-CN"/>
        </w:rPr>
        <w:t>”中标</w:t>
      </w:r>
      <w:r>
        <w:rPr>
          <w:color w:val="000000"/>
          <w:spacing w:val="0"/>
          <w:w w:val="100"/>
          <w:position w:val="0"/>
        </w:rPr>
        <w:t>明的金 额进行财务会计和预算会计处理。在财政授权支付方式下，政府单位应在收到“授权 支付到账通知书”以及支用额度时，进行财务会计和预算会计处理。年度终了，政府 单位还应依据本年度国库集中支付预算指标数与当年实际支付或实际下达数的差额， 进行财务会计和预算会计处理。</w:t>
      </w:r>
    </w:p>
    <w:p>
      <w:pPr>
        <w:pStyle w:val="Style18"/>
        <w:keepNext w:val="0"/>
        <w:keepLines w:val="0"/>
        <w:widowControl w:val="0"/>
        <w:shd w:val="clear" w:color="auto" w:fill="auto"/>
        <w:bidi w:val="0"/>
        <w:spacing w:before="0" w:after="140" w:line="319" w:lineRule="exact"/>
        <w:ind w:left="0" w:right="0" w:firstLine="420"/>
        <w:jc w:val="both"/>
      </w:pPr>
      <w:r>
        <w:rPr>
          <w:b/>
          <w:bCs/>
          <w:color w:val="000000"/>
          <w:spacing w:val="0"/>
          <w:w w:val="100"/>
          <w:position w:val="0"/>
        </w:rPr>
        <w:t>三</w:t>
      </w:r>
      <w:r>
        <w:rPr>
          <w:color w:val="000000"/>
          <w:spacing w:val="0"/>
          <w:w w:val="100"/>
          <w:position w:val="0"/>
        </w:rPr>
        <w:t>、应收账</w:t>
      </w:r>
      <w:r>
        <w:rPr>
          <w:b/>
          <w:bCs/>
          <w:color w:val="000000"/>
          <w:spacing w:val="0"/>
          <w:w w:val="100"/>
          <w:position w:val="0"/>
        </w:rPr>
        <w:t>款和</w:t>
      </w:r>
      <w:r>
        <w:rPr>
          <w:color w:val="000000"/>
          <w:spacing w:val="0"/>
          <w:w w:val="100"/>
          <w:position w:val="0"/>
        </w:rPr>
        <w:t>坏账准备的核算</w:t>
      </w:r>
    </w:p>
    <w:p>
      <w:pPr>
        <w:pStyle w:val="Style18"/>
        <w:keepNext w:val="0"/>
        <w:keepLines w:val="0"/>
        <w:widowControl w:val="0"/>
        <w:shd w:val="clear" w:color="auto" w:fill="auto"/>
        <w:bidi w:val="0"/>
        <w:spacing w:before="0" w:after="140" w:line="319" w:lineRule="exact"/>
        <w:ind w:left="0" w:right="0" w:firstLine="420"/>
        <w:jc w:val="both"/>
        <w:sectPr>
          <w:footnotePr>
            <w:pos w:val="pageBottom"/>
            <w:numFmt w:val="decimal"/>
            <w:numRestart w:val="continuous"/>
          </w:footnotePr>
          <w:pgSz w:w="8371" w:h="12850"/>
          <w:pgMar w:top="175" w:right="198" w:bottom="500" w:left="215" w:header="0" w:footer="3" w:gutter="0"/>
          <w:cols w:space="720"/>
          <w:noEndnote/>
          <w:rtlGutter w:val="0"/>
          <w:docGrid w:linePitch="360"/>
        </w:sectPr>
      </w:pPr>
      <w:r>
        <w:rPr>
          <w:color w:val="000000"/>
          <w:spacing w:val="0"/>
          <w:w w:val="100"/>
          <w:position w:val="0"/>
        </w:rPr>
        <w:t>政府单位应视应收账款收回后是否需要上缴财政进行不同的会计处理。对于事业 单位收回后不需上缴财政的应收账款应当计提坏账准备，对于收回后需上缴财政的应 收账款不计提坏账准备%</w:t>
      </w:r>
    </w:p>
    <w:p>
      <w:pPr>
        <w:pStyle w:val="Style18"/>
        <w:keepNext w:val="0"/>
        <w:keepLines w:val="0"/>
        <w:widowControl w:val="0"/>
        <w:shd w:val="clear" w:color="auto" w:fill="auto"/>
        <w:bidi w:val="0"/>
        <w:spacing w:before="0" w:line="322" w:lineRule="exact"/>
        <w:ind w:left="0" w:right="0" w:firstLine="440"/>
        <w:jc w:val="both"/>
      </w:pPr>
      <w:r>
        <w:rPr>
          <w:color w:val="000000"/>
          <w:spacing w:val="0"/>
          <w:w w:val="100"/>
          <w:position w:val="0"/>
        </w:rPr>
        <w:t>事业单位应当于每年末</w:t>
      </w:r>
      <w:r>
        <w:rPr>
          <w:b/>
          <w:bCs/>
          <w:color w:val="000000"/>
          <w:spacing w:val="0"/>
          <w:w w:val="100"/>
          <w:position w:val="0"/>
        </w:rPr>
        <w:t>，</w:t>
      </w:r>
      <w:r>
        <w:rPr>
          <w:color w:val="000000"/>
          <w:spacing w:val="0"/>
          <w:w w:val="100"/>
          <w:position w:val="0"/>
        </w:rPr>
        <w:t>对收回后不需上缴财政的应收账款和其他应收款进行全 面检查，分析其可收回性，对预计可能产生的坏账损失计提坏账准备、确认坏账损失。 事业单位可以采用应收款项余额百分比法</w:t>
      </w:r>
      <w:r>
        <w:rPr>
          <w:b/>
          <w:bCs/>
          <w:color w:val="000000"/>
          <w:spacing w:val="0"/>
          <w:w w:val="100"/>
          <w:position w:val="0"/>
        </w:rPr>
        <w:t>、</w:t>
      </w:r>
      <w:r>
        <w:rPr>
          <w:color w:val="000000"/>
          <w:spacing w:val="0"/>
          <w:w w:val="100"/>
          <w:position w:val="0"/>
        </w:rPr>
        <w:t>账龄分析法</w:t>
      </w:r>
      <w:r>
        <w:rPr>
          <w:b/>
          <w:bCs/>
          <w:color w:val="000000"/>
          <w:spacing w:val="0"/>
          <w:w w:val="100"/>
          <w:position w:val="0"/>
        </w:rPr>
        <w:t>、</w:t>
      </w:r>
      <w:r>
        <w:rPr>
          <w:color w:val="000000"/>
          <w:spacing w:val="0"/>
          <w:w w:val="100"/>
          <w:position w:val="0"/>
        </w:rPr>
        <w:t>个别认定法等方法计提坏账 准备。</w:t>
      </w:r>
    </w:p>
    <w:p>
      <w:pPr>
        <w:pStyle w:val="Style18"/>
        <w:keepNext w:val="0"/>
        <w:keepLines w:val="0"/>
        <w:widowControl w:val="0"/>
        <w:shd w:val="clear" w:color="auto" w:fill="auto"/>
        <w:bidi w:val="0"/>
        <w:spacing w:before="0" w:after="260" w:line="314" w:lineRule="exact"/>
        <w:ind w:left="860" w:right="0" w:firstLine="420"/>
        <w:jc w:val="both"/>
      </w:pPr>
      <w:r>
        <w:rPr>
          <w:color w:val="000000"/>
          <w:spacing w:val="0"/>
          <w:w w:val="100"/>
          <w:position w:val="0"/>
          <w:sz w:val="19"/>
          <w:szCs w:val="19"/>
        </w:rPr>
        <w:t>当期应补提</w:t>
      </w:r>
      <w:r>
        <w:rPr>
          <w:color w:val="000000"/>
          <w:spacing w:val="0"/>
          <w:w w:val="100"/>
          <w:position w:val="0"/>
        </w:rPr>
        <w:t>（</w:t>
      </w:r>
      <w:r>
        <w:rPr>
          <w:color w:val="000000"/>
          <w:spacing w:val="0"/>
          <w:w w:val="100"/>
          <w:position w:val="0"/>
          <w:sz w:val="19"/>
          <w:szCs w:val="19"/>
        </w:rPr>
        <w:t>或冲减</w:t>
      </w:r>
      <w:r>
        <w:rPr>
          <w:color w:val="000000"/>
          <w:spacing w:val="0"/>
          <w:w w:val="100"/>
          <w:position w:val="0"/>
        </w:rPr>
        <w:t>）</w:t>
      </w:r>
      <w:r>
        <w:rPr>
          <w:color w:val="000000"/>
          <w:spacing w:val="0"/>
          <w:w w:val="100"/>
          <w:position w:val="0"/>
          <w:sz w:val="19"/>
          <w:szCs w:val="19"/>
        </w:rPr>
        <w:t>的坏账准备</w:t>
      </w:r>
      <w:r>
        <w:rPr>
          <w:rFonts w:ascii="Times New Roman" w:eastAsia="Times New Roman" w:hAnsi="Times New Roman" w:cs="Times New Roman"/>
          <w:color w:val="000000"/>
          <w:spacing w:val="0"/>
          <w:w w:val="100"/>
          <w:position w:val="0"/>
          <w:lang w:val="zh-CN" w:eastAsia="zh-CN" w:bidi="zh-CN"/>
        </w:rPr>
        <w:t>-</w:t>
      </w:r>
      <w:r>
        <w:rPr>
          <w:color w:val="000000"/>
          <w:spacing w:val="0"/>
          <w:w w:val="100"/>
          <w:position w:val="0"/>
          <w:sz w:val="19"/>
          <w:szCs w:val="19"/>
          <w:lang w:val="zh-CN" w:eastAsia="zh-CN" w:bidi="zh-CN"/>
        </w:rPr>
        <w:t>按照</w:t>
      </w:r>
      <w:r>
        <w:rPr>
          <w:color w:val="000000"/>
          <w:spacing w:val="0"/>
          <w:w w:val="100"/>
          <w:position w:val="0"/>
          <w:sz w:val="19"/>
          <w:szCs w:val="19"/>
        </w:rPr>
        <w:t>期末应收账款和其他 应收款计算应计提的坏账准备金额</w:t>
      </w:r>
      <w:r>
        <w:rPr>
          <w:rFonts w:ascii="Times New Roman" w:eastAsia="Times New Roman" w:hAnsi="Times New Roman" w:cs="Times New Roman"/>
          <w:color w:val="000000"/>
          <w:spacing w:val="0"/>
          <w:w w:val="100"/>
          <w:position w:val="0"/>
        </w:rPr>
        <w:t>-</w:t>
      </w:r>
      <w:r>
        <w:rPr>
          <w:color w:val="000000"/>
          <w:spacing w:val="0"/>
          <w:w w:val="100"/>
          <w:position w:val="0"/>
        </w:rPr>
        <w:t>“</w:t>
      </w:r>
      <w:r>
        <w:rPr>
          <w:color w:val="000000"/>
          <w:spacing w:val="0"/>
          <w:w w:val="100"/>
          <w:position w:val="0"/>
          <w:sz w:val="19"/>
          <w:szCs w:val="19"/>
        </w:rPr>
        <w:t>坏账准备</w:t>
      </w:r>
      <w:r>
        <w:rPr>
          <w:color w:val="000000"/>
          <w:spacing w:val="0"/>
          <w:w w:val="100"/>
          <w:position w:val="0"/>
        </w:rPr>
        <w:t>”</w:t>
      </w:r>
      <w:r>
        <w:rPr>
          <w:color w:val="000000"/>
          <w:spacing w:val="0"/>
          <w:w w:val="100"/>
          <w:position w:val="0"/>
          <w:sz w:val="19"/>
          <w:szCs w:val="19"/>
        </w:rPr>
        <w:t>科（期末贷方余 额</w:t>
      </w:r>
      <w:r>
        <w:rPr>
          <w:color w:val="000000"/>
          <w:spacing w:val="0"/>
          <w:w w:val="100"/>
          <w:position w:val="0"/>
        </w:rPr>
        <w:t>（</w:t>
      </w:r>
      <w:r>
        <w:rPr>
          <w:color w:val="000000"/>
          <w:spacing w:val="0"/>
          <w:w w:val="100"/>
          <w:position w:val="0"/>
          <w:sz w:val="19"/>
          <w:szCs w:val="19"/>
        </w:rPr>
        <w:t>或</w:t>
      </w:r>
      <w:r>
        <w:rPr>
          <w:rFonts w:ascii="Times New Roman" w:eastAsia="Times New Roman" w:hAnsi="Times New Roman" w:cs="Times New Roman"/>
          <w:color w:val="000000"/>
          <w:spacing w:val="0"/>
          <w:w w:val="100"/>
          <w:position w:val="0"/>
        </w:rPr>
        <w:t xml:space="preserve">+ </w:t>
      </w:r>
      <w:r>
        <w:rPr>
          <w:color w:val="000000"/>
          <w:spacing w:val="0"/>
          <w:w w:val="100"/>
          <w:position w:val="0"/>
        </w:rPr>
        <w:t>“</w:t>
      </w:r>
      <w:r>
        <w:rPr>
          <w:color w:val="000000"/>
          <w:spacing w:val="0"/>
          <w:w w:val="100"/>
          <w:position w:val="0"/>
          <w:sz w:val="19"/>
          <w:szCs w:val="19"/>
        </w:rPr>
        <w:t>坏账准备</w:t>
      </w:r>
      <w:r>
        <w:rPr>
          <w:color w:val="000000"/>
          <w:spacing w:val="0"/>
          <w:w w:val="100"/>
          <w:position w:val="0"/>
        </w:rPr>
        <w:t>”</w:t>
      </w:r>
      <w:r>
        <w:rPr>
          <w:color w:val="000000"/>
          <w:spacing w:val="0"/>
          <w:w w:val="100"/>
          <w:position w:val="0"/>
          <w:sz w:val="19"/>
          <w:szCs w:val="19"/>
        </w:rPr>
        <w:t>科目期末借方余额</w:t>
      </w:r>
      <w:r>
        <w:rPr>
          <w:color w:val="000000"/>
          <w:spacing w:val="0"/>
          <w:w w:val="100"/>
          <w:position w:val="0"/>
        </w:rPr>
        <w:t>）</w:t>
      </w:r>
    </w:p>
    <w:p>
      <w:pPr>
        <w:pStyle w:val="Style24"/>
        <w:keepNext/>
        <w:keepLines/>
        <w:widowControl w:val="0"/>
        <w:shd w:val="clear" w:color="auto" w:fill="auto"/>
        <w:bidi w:val="0"/>
        <w:spacing w:before="0" w:line="316" w:lineRule="exact"/>
        <w:ind w:left="0" w:right="0" w:firstLine="440"/>
        <w:jc w:val="both"/>
      </w:pPr>
      <w:bookmarkStart w:id="1093" w:name="bookmark1093"/>
      <w:bookmarkStart w:id="1094" w:name="bookmark1094"/>
      <w:bookmarkStart w:id="1095" w:name="bookmark1095"/>
      <w:bookmarkStart w:id="1096" w:name="bookmark1096"/>
      <w:r>
        <w:rPr>
          <w:color w:val="000000"/>
          <w:spacing w:val="0"/>
          <w:w w:val="100"/>
          <w:position w:val="0"/>
        </w:rPr>
        <w:t>四</w:t>
      </w:r>
      <w:bookmarkEnd w:id="1095"/>
      <w:r>
        <w:rPr>
          <w:b w:val="0"/>
          <w:bCs w:val="0"/>
          <w:color w:val="000000"/>
          <w:spacing w:val="0"/>
          <w:w w:val="100"/>
          <w:position w:val="0"/>
        </w:rPr>
        <w:t>、</w:t>
      </w:r>
      <w:r>
        <w:rPr>
          <w:color w:val="000000"/>
          <w:spacing w:val="0"/>
          <w:w w:val="100"/>
          <w:position w:val="0"/>
        </w:rPr>
        <w:t>长期投资的核算</w:t>
      </w:r>
      <w:bookmarkEnd w:id="1093"/>
      <w:bookmarkEnd w:id="1094"/>
      <w:bookmarkEnd w:id="1096"/>
    </w:p>
    <w:p>
      <w:pPr>
        <w:pStyle w:val="Style18"/>
        <w:keepNext w:val="0"/>
        <w:keepLines w:val="0"/>
        <w:widowControl w:val="0"/>
        <w:shd w:val="clear" w:color="auto" w:fill="auto"/>
        <w:tabs>
          <w:tab w:pos="982" w:val="left"/>
        </w:tabs>
        <w:bidi w:val="0"/>
        <w:spacing w:before="0" w:after="0" w:line="316" w:lineRule="exact"/>
        <w:ind w:left="0" w:right="0" w:firstLine="440"/>
        <w:jc w:val="both"/>
      </w:pPr>
      <w:bookmarkStart w:id="1097" w:name="bookmark1097"/>
      <w:r>
        <w:rPr>
          <w:b/>
          <w:bCs/>
          <w:color w:val="000000"/>
          <w:spacing w:val="0"/>
          <w:w w:val="100"/>
          <w:position w:val="0"/>
        </w:rPr>
        <w:t>（</w:t>
      </w:r>
      <w:bookmarkEnd w:id="1097"/>
      <w:r>
        <w:rPr>
          <w:color w:val="000000"/>
          <w:spacing w:val="0"/>
          <w:w w:val="100"/>
          <w:position w:val="0"/>
        </w:rPr>
        <w:t>一</w:t>
      </w:r>
      <w:r>
        <w:rPr>
          <w:b/>
          <w:bCs/>
          <w:color w:val="000000"/>
          <w:spacing w:val="0"/>
          <w:w w:val="100"/>
          <w:position w:val="0"/>
        </w:rPr>
        <w:t>）</w:t>
        <w:tab/>
      </w:r>
      <w:r>
        <w:rPr>
          <w:color w:val="000000"/>
          <w:spacing w:val="0"/>
          <w:w w:val="100"/>
          <w:position w:val="0"/>
        </w:rPr>
        <w:t>长期债券投资</w:t>
      </w:r>
    </w:p>
    <w:p>
      <w:pPr>
        <w:pStyle w:val="Style18"/>
        <w:keepNext w:val="0"/>
        <w:keepLines w:val="0"/>
        <w:widowControl w:val="0"/>
        <w:shd w:val="clear" w:color="auto" w:fill="auto"/>
        <w:bidi w:val="0"/>
        <w:spacing w:before="0" w:after="0" w:line="316" w:lineRule="exact"/>
        <w:ind w:left="0" w:right="0" w:firstLine="440"/>
        <w:jc w:val="both"/>
      </w:pPr>
      <w:r>
        <w:rPr>
          <w:color w:val="000000"/>
          <w:spacing w:val="0"/>
          <w:w w:val="100"/>
          <w:position w:val="0"/>
        </w:rPr>
        <w:t>长期债券投资在取得时</w:t>
      </w:r>
      <w:r>
        <w:rPr>
          <w:b/>
          <w:bCs/>
          <w:color w:val="000000"/>
          <w:spacing w:val="0"/>
          <w:w w:val="100"/>
          <w:position w:val="0"/>
        </w:rPr>
        <w:t>，</w:t>
      </w:r>
      <w:r>
        <w:rPr>
          <w:color w:val="000000"/>
          <w:spacing w:val="0"/>
          <w:w w:val="100"/>
          <w:position w:val="0"/>
        </w:rPr>
        <w:t>应当按照实际成本作为初始投资成本。实际支付价款中 包含的已到付息期但尚未领取的债券利息</w:t>
      </w:r>
      <w:r>
        <w:rPr>
          <w:b/>
          <w:bCs/>
          <w:color w:val="000000"/>
          <w:spacing w:val="0"/>
          <w:w w:val="100"/>
          <w:position w:val="0"/>
        </w:rPr>
        <w:t>，</w:t>
      </w:r>
      <w:r>
        <w:rPr>
          <w:color w:val="000000"/>
          <w:spacing w:val="0"/>
          <w:w w:val="100"/>
          <w:position w:val="0"/>
        </w:rPr>
        <w:t>应当单独确认为应收利息</w:t>
      </w:r>
      <w:r>
        <w:rPr>
          <w:b/>
          <w:bCs/>
          <w:color w:val="000000"/>
          <w:spacing w:val="0"/>
          <w:w w:val="100"/>
          <w:position w:val="0"/>
        </w:rPr>
        <w:t>。</w:t>
      </w:r>
    </w:p>
    <w:p>
      <w:pPr>
        <w:pStyle w:val="Style18"/>
        <w:keepNext w:val="0"/>
        <w:keepLines w:val="0"/>
        <w:widowControl w:val="0"/>
        <w:shd w:val="clear" w:color="auto" w:fill="auto"/>
        <w:bidi w:val="0"/>
        <w:spacing w:before="0" w:after="0" w:line="316" w:lineRule="exact"/>
        <w:ind w:left="0" w:right="0" w:firstLine="440"/>
        <w:jc w:val="both"/>
      </w:pPr>
      <w:r>
        <w:rPr>
          <w:color w:val="000000"/>
          <w:spacing w:val="0"/>
          <w:w w:val="100"/>
          <w:position w:val="0"/>
        </w:rPr>
        <w:t>长期债券投资持有期间</w:t>
      </w:r>
      <w:r>
        <w:rPr>
          <w:b/>
          <w:bCs/>
          <w:color w:val="000000"/>
          <w:spacing w:val="0"/>
          <w:w w:val="100"/>
          <w:position w:val="0"/>
        </w:rPr>
        <w:t>，</w:t>
      </w:r>
      <w:r>
        <w:rPr>
          <w:color w:val="000000"/>
          <w:spacing w:val="0"/>
          <w:w w:val="100"/>
          <w:position w:val="0"/>
        </w:rPr>
        <w:t>应当按期以债券票面金额与票面利率计算确认利息收入</w:t>
      </w:r>
      <w:r>
        <w:rPr>
          <w:b/>
          <w:bCs/>
          <w:color w:val="000000"/>
          <w:spacing w:val="0"/>
          <w:w w:val="100"/>
          <w:position w:val="0"/>
        </w:rPr>
        <w:t>%</w:t>
      </w:r>
    </w:p>
    <w:p>
      <w:pPr>
        <w:pStyle w:val="Style18"/>
        <w:keepNext w:val="0"/>
        <w:keepLines w:val="0"/>
        <w:widowControl w:val="0"/>
        <w:shd w:val="clear" w:color="auto" w:fill="auto"/>
        <w:bidi w:val="0"/>
        <w:spacing w:before="0" w:after="0" w:line="316" w:lineRule="exact"/>
        <w:ind w:left="0" w:right="0" w:firstLine="440"/>
        <w:jc w:val="both"/>
      </w:pPr>
      <w:r>
        <w:rPr>
          <w:color w:val="000000"/>
          <w:spacing w:val="0"/>
          <w:w w:val="100"/>
          <w:position w:val="0"/>
        </w:rPr>
        <w:t>按规定出售或到期收回长期债券投资时，应当将实际收到的价款扣除长期债券投 资账面余额、相关应收利息和相关税费后的差额计入投资损益</w:t>
      </w:r>
      <w:r>
        <w:rPr>
          <w:b/>
          <w:bCs/>
          <w:color w:val="000000"/>
          <w:spacing w:val="0"/>
          <w:w w:val="100"/>
          <w:position w:val="0"/>
        </w:rPr>
        <w:t>％</w:t>
      </w:r>
    </w:p>
    <w:p>
      <w:pPr>
        <w:pStyle w:val="Style18"/>
        <w:keepNext w:val="0"/>
        <w:keepLines w:val="0"/>
        <w:widowControl w:val="0"/>
        <w:shd w:val="clear" w:color="auto" w:fill="auto"/>
        <w:bidi w:val="0"/>
        <w:spacing w:before="0" w:after="0" w:line="316" w:lineRule="exact"/>
        <w:ind w:left="0" w:right="0" w:firstLine="440"/>
        <w:jc w:val="both"/>
      </w:pPr>
      <w:r>
        <w:rPr>
          <w:color w:val="000000"/>
          <w:spacing w:val="0"/>
          <w:w w:val="100"/>
          <w:position w:val="0"/>
        </w:rPr>
        <w:t>长期债券投资取得、出售或到期收回，以及实际收到债券利息时，还应就所涉及 的现金收支业务进行预算会计处理</w:t>
      </w:r>
      <w:r>
        <w:rPr>
          <w:b/>
          <w:bCs/>
          <w:color w:val="000000"/>
          <w:spacing w:val="0"/>
          <w:w w:val="100"/>
          <w:position w:val="0"/>
        </w:rPr>
        <w:t>。</w:t>
      </w:r>
    </w:p>
    <w:p>
      <w:pPr>
        <w:pStyle w:val="Style18"/>
        <w:keepNext w:val="0"/>
        <w:keepLines w:val="0"/>
        <w:widowControl w:val="0"/>
        <w:shd w:val="clear" w:color="auto" w:fill="auto"/>
        <w:tabs>
          <w:tab w:pos="982" w:val="left"/>
        </w:tabs>
        <w:bidi w:val="0"/>
        <w:spacing w:before="0" w:after="0" w:line="316" w:lineRule="exact"/>
        <w:ind w:left="0" w:right="0" w:firstLine="440"/>
        <w:jc w:val="both"/>
      </w:pPr>
      <w:bookmarkStart w:id="1098" w:name="bookmark1098"/>
      <w:r>
        <w:rPr>
          <w:b/>
          <w:bCs/>
          <w:color w:val="000000"/>
          <w:spacing w:val="0"/>
          <w:w w:val="100"/>
          <w:position w:val="0"/>
        </w:rPr>
        <w:t>（</w:t>
      </w:r>
      <w:bookmarkEnd w:id="1098"/>
      <w:r>
        <w:rPr>
          <w:b/>
          <w:bCs/>
          <w:color w:val="000000"/>
          <w:spacing w:val="0"/>
          <w:w w:val="100"/>
          <w:position w:val="0"/>
        </w:rPr>
        <w:t>二）</w:t>
        <w:tab/>
      </w:r>
      <w:r>
        <w:rPr>
          <w:color w:val="000000"/>
          <w:spacing w:val="0"/>
          <w:w w:val="100"/>
          <w:position w:val="0"/>
        </w:rPr>
        <w:t>长期股权投资</w:t>
      </w:r>
    </w:p>
    <w:p>
      <w:pPr>
        <w:pStyle w:val="Style18"/>
        <w:keepNext w:val="0"/>
        <w:keepLines w:val="0"/>
        <w:widowControl w:val="0"/>
        <w:shd w:val="clear" w:color="auto" w:fill="auto"/>
        <w:bidi w:val="0"/>
        <w:spacing w:before="0" w:after="0" w:line="316" w:lineRule="exact"/>
        <w:ind w:left="0" w:right="0" w:firstLine="440"/>
        <w:jc w:val="both"/>
      </w:pPr>
      <w:r>
        <w:rPr>
          <w:color w:val="000000"/>
          <w:spacing w:val="0"/>
          <w:w w:val="100"/>
          <w:position w:val="0"/>
        </w:rPr>
        <w:t>长期股权投资在取得时</w:t>
      </w:r>
      <w:r>
        <w:rPr>
          <w:b/>
          <w:bCs/>
          <w:color w:val="000000"/>
          <w:spacing w:val="0"/>
          <w:w w:val="100"/>
          <w:position w:val="0"/>
        </w:rPr>
        <w:t>，</w:t>
      </w:r>
      <w:r>
        <w:rPr>
          <w:color w:val="000000"/>
          <w:spacing w:val="0"/>
          <w:w w:val="100"/>
          <w:position w:val="0"/>
        </w:rPr>
        <w:t>应当按照实际成本作为初始投资成本。事业单位以现金 取得长期股权投资的</w:t>
      </w:r>
      <w:r>
        <w:rPr>
          <w:b/>
          <w:bCs/>
          <w:color w:val="000000"/>
          <w:spacing w:val="0"/>
          <w:w w:val="100"/>
          <w:position w:val="0"/>
        </w:rPr>
        <w:t>，</w:t>
      </w:r>
      <w:r>
        <w:rPr>
          <w:color w:val="000000"/>
          <w:spacing w:val="0"/>
          <w:w w:val="100"/>
          <w:position w:val="0"/>
        </w:rPr>
        <w:t>应当按照实际支付的全部价款</w:t>
      </w:r>
      <w:r>
        <w:rPr>
          <w:b/>
          <w:bCs/>
          <w:color w:val="000000"/>
          <w:spacing w:val="0"/>
          <w:w w:val="100"/>
          <w:position w:val="0"/>
        </w:rPr>
        <w:t>（</w:t>
      </w:r>
      <w:r>
        <w:rPr>
          <w:color w:val="000000"/>
          <w:spacing w:val="0"/>
          <w:w w:val="100"/>
          <w:position w:val="0"/>
        </w:rPr>
        <w:t>包括购买价款和相关税费</w:t>
      </w:r>
      <w:r>
        <w:rPr>
          <w:b/>
          <w:bCs/>
          <w:color w:val="000000"/>
          <w:spacing w:val="0"/>
          <w:w w:val="100"/>
          <w:position w:val="0"/>
        </w:rPr>
        <w:t>）</w:t>
      </w:r>
      <w:r>
        <w:rPr>
          <w:color w:val="000000"/>
          <w:spacing w:val="0"/>
          <w:w w:val="100"/>
          <w:position w:val="0"/>
        </w:rPr>
        <w:t>作 为实际成本</w:t>
      </w:r>
      <w:r>
        <w:rPr>
          <w:b/>
          <w:bCs/>
          <w:color w:val="000000"/>
          <w:spacing w:val="0"/>
          <w:w w:val="100"/>
          <w:position w:val="0"/>
        </w:rPr>
        <w:t>。</w:t>
      </w:r>
      <w:r>
        <w:rPr>
          <w:color w:val="000000"/>
          <w:spacing w:val="0"/>
          <w:w w:val="100"/>
          <w:position w:val="0"/>
        </w:rPr>
        <w:t>实际支付价款中包含的已宣告但尚未发放的现金股利，应当单独确认为 应收股利。事业单位以现金以外的其他资产置换取得的长期股权投资，其成本按照换 出资产的评估价值</w:t>
      </w:r>
      <w:r>
        <w:rPr>
          <w:b/>
          <w:bCs/>
          <w:color w:val="000000"/>
          <w:spacing w:val="0"/>
          <w:w w:val="100"/>
          <w:position w:val="0"/>
        </w:rPr>
        <w:t>（</w:t>
      </w:r>
      <w:r>
        <w:rPr>
          <w:color w:val="000000"/>
          <w:spacing w:val="0"/>
          <w:w w:val="100"/>
          <w:position w:val="0"/>
        </w:rPr>
        <w:t>以持有的科技成果取得长期股权投资并且按规定通过协议定价</w:t>
      </w:r>
      <w:r>
        <w:rPr>
          <w:b/>
          <w:bCs/>
          <w:color w:val="000000"/>
          <w:spacing w:val="0"/>
          <w:w w:val="100"/>
          <w:position w:val="0"/>
        </w:rPr>
        <w:t xml:space="preserve">、 </w:t>
      </w:r>
      <w:r>
        <w:rPr>
          <w:color w:val="000000"/>
          <w:spacing w:val="0"/>
          <w:w w:val="100"/>
          <w:position w:val="0"/>
        </w:rPr>
        <w:t>在技术交易市场挂牌交易、拍卖等方式确定价格的，按照以上方式确定的价格）加上 支付的补价或减去收到的补价，加上换入长期股权投资发生的其他相关支出确定</w:t>
      </w:r>
      <w:r>
        <w:rPr>
          <w:b/>
          <w:bCs/>
          <w:color w:val="000000"/>
          <w:spacing w:val="0"/>
          <w:w w:val="100"/>
          <w:position w:val="0"/>
        </w:rPr>
        <w:t>。</w:t>
      </w:r>
    </w:p>
    <w:p>
      <w:pPr>
        <w:pStyle w:val="Style18"/>
        <w:keepNext w:val="0"/>
        <w:keepLines w:val="0"/>
        <w:widowControl w:val="0"/>
        <w:shd w:val="clear" w:color="auto" w:fill="auto"/>
        <w:bidi w:val="0"/>
        <w:spacing w:before="0" w:after="0" w:line="316" w:lineRule="exact"/>
        <w:ind w:left="0" w:right="0" w:firstLine="440"/>
        <w:jc w:val="both"/>
      </w:pPr>
      <w:r>
        <w:rPr>
          <w:color w:val="000000"/>
          <w:spacing w:val="0"/>
          <w:w w:val="100"/>
          <w:position w:val="0"/>
        </w:rPr>
        <w:t>长期股权投资在持有期间，通常应当采用权益法进行核算</w:t>
      </w:r>
      <w:r>
        <w:rPr>
          <w:b/>
          <w:bCs/>
          <w:color w:val="000000"/>
          <w:spacing w:val="0"/>
          <w:w w:val="100"/>
          <w:position w:val="0"/>
        </w:rPr>
        <w:t>。</w:t>
      </w:r>
      <w:r>
        <w:rPr>
          <w:color w:val="000000"/>
          <w:spacing w:val="0"/>
          <w:w w:val="100"/>
          <w:position w:val="0"/>
        </w:rPr>
        <w:t>事业单位无权决定被 投资单位的财务和经营政策或无权参与被投资单位的财务和经营政策决策的</w:t>
      </w:r>
      <w:r>
        <w:rPr>
          <w:b/>
          <w:bCs/>
          <w:color w:val="000000"/>
          <w:spacing w:val="0"/>
          <w:w w:val="100"/>
          <w:position w:val="0"/>
        </w:rPr>
        <w:t>，</w:t>
      </w:r>
      <w:r>
        <w:rPr>
          <w:color w:val="000000"/>
          <w:spacing w:val="0"/>
          <w:w w:val="100"/>
          <w:position w:val="0"/>
        </w:rPr>
        <w:t>应当采 用成本法进行核算</w:t>
      </w:r>
      <w:r>
        <w:rPr>
          <w:b/>
          <w:bCs/>
          <w:color w:val="000000"/>
          <w:spacing w:val="0"/>
          <w:w w:val="100"/>
          <w:position w:val="0"/>
        </w:rPr>
        <w:t>。</w:t>
      </w:r>
    </w:p>
    <w:p>
      <w:pPr>
        <w:pStyle w:val="Style18"/>
        <w:keepNext w:val="0"/>
        <w:keepLines w:val="0"/>
        <w:widowControl w:val="0"/>
        <w:shd w:val="clear" w:color="auto" w:fill="auto"/>
        <w:bidi w:val="0"/>
        <w:spacing w:before="0" w:after="0" w:line="316" w:lineRule="exact"/>
        <w:ind w:left="0" w:right="0" w:firstLine="440"/>
        <w:jc w:val="both"/>
      </w:pPr>
      <w:r>
        <w:rPr>
          <w:color w:val="000000"/>
          <w:spacing w:val="0"/>
          <w:w w:val="100"/>
          <w:position w:val="0"/>
        </w:rPr>
        <w:t>采用成本法核算时</w:t>
      </w:r>
      <w:r>
        <w:rPr>
          <w:b/>
          <w:bCs/>
          <w:color w:val="000000"/>
          <w:spacing w:val="0"/>
          <w:w w:val="100"/>
          <w:position w:val="0"/>
        </w:rPr>
        <w:t>，</w:t>
      </w:r>
      <w:r>
        <w:rPr>
          <w:color w:val="000000"/>
          <w:spacing w:val="0"/>
          <w:w w:val="100"/>
          <w:position w:val="0"/>
        </w:rPr>
        <w:t>长期股权投资的账面余额通常保持不变</w:t>
      </w:r>
      <w:r>
        <w:rPr>
          <w:b/>
          <w:bCs/>
          <w:color w:val="000000"/>
          <w:spacing w:val="0"/>
          <w:w w:val="100"/>
          <w:position w:val="0"/>
        </w:rPr>
        <w:t>，</w:t>
      </w:r>
      <w:r>
        <w:rPr>
          <w:color w:val="000000"/>
          <w:spacing w:val="0"/>
          <w:w w:val="100"/>
          <w:position w:val="0"/>
        </w:rPr>
        <w:t>但追加或收回投资 时</w:t>
      </w:r>
      <w:r>
        <w:rPr>
          <w:b/>
          <w:bCs/>
          <w:color w:val="000000"/>
          <w:spacing w:val="0"/>
          <w:w w:val="100"/>
          <w:position w:val="0"/>
        </w:rPr>
        <w:t>，</w:t>
      </w:r>
      <w:r>
        <w:rPr>
          <w:color w:val="000000"/>
          <w:spacing w:val="0"/>
          <w:w w:val="100"/>
          <w:position w:val="0"/>
        </w:rPr>
        <w:t>应当相应调整其账面余额。长期股权投资持有期间</w:t>
      </w:r>
      <w:r>
        <w:rPr>
          <w:b/>
          <w:bCs/>
          <w:color w:val="000000"/>
          <w:spacing w:val="0"/>
          <w:w w:val="100"/>
          <w:position w:val="0"/>
        </w:rPr>
        <w:t>，</w:t>
      </w:r>
      <w:r>
        <w:rPr>
          <w:color w:val="000000"/>
          <w:spacing w:val="0"/>
          <w:w w:val="100"/>
          <w:position w:val="0"/>
        </w:rPr>
        <w:t>被投资单位宣告发放现金股 利或利润时</w:t>
      </w:r>
      <w:r>
        <w:rPr>
          <w:b/>
          <w:bCs/>
          <w:color w:val="000000"/>
          <w:spacing w:val="0"/>
          <w:w w:val="100"/>
          <w:position w:val="0"/>
        </w:rPr>
        <w:t>，</w:t>
      </w:r>
      <w:r>
        <w:rPr>
          <w:color w:val="000000"/>
          <w:spacing w:val="0"/>
          <w:w w:val="100"/>
          <w:position w:val="0"/>
        </w:rPr>
        <w:t>事业单位应当按照宣告分派的现金股利或利润中属于其应享有的份额</w:t>
      </w:r>
      <w:r>
        <w:rPr>
          <w:b/>
          <w:bCs/>
          <w:color w:val="000000"/>
          <w:spacing w:val="0"/>
          <w:w w:val="100"/>
          <w:position w:val="0"/>
        </w:rPr>
        <w:t xml:space="preserve">， </w:t>
      </w:r>
      <w:r>
        <w:rPr>
          <w:color w:val="000000"/>
          <w:spacing w:val="0"/>
          <w:w w:val="100"/>
          <w:position w:val="0"/>
        </w:rPr>
        <w:t>确认为投资收益。</w:t>
      </w:r>
    </w:p>
    <w:p>
      <w:pPr>
        <w:pStyle w:val="Style18"/>
        <w:keepNext w:val="0"/>
        <w:keepLines w:val="0"/>
        <w:widowControl w:val="0"/>
        <w:shd w:val="clear" w:color="auto" w:fill="auto"/>
        <w:bidi w:val="0"/>
        <w:spacing w:before="0" w:after="0" w:line="316" w:lineRule="exact"/>
        <w:ind w:left="0" w:right="0" w:firstLine="440"/>
        <w:jc w:val="both"/>
      </w:pPr>
      <w:r>
        <w:rPr>
          <w:color w:val="000000"/>
          <w:spacing w:val="0"/>
          <w:w w:val="100"/>
          <w:position w:val="0"/>
        </w:rPr>
        <w:t>采用权益法核算的，事业单位应当根据其在被投资单位所享有的所有者权益份额 的变动对长期股权投资的账面余额进行调整</w:t>
      </w:r>
      <w:r>
        <w:rPr>
          <w:b/>
          <w:bCs/>
          <w:color w:val="000000"/>
          <w:spacing w:val="0"/>
          <w:w w:val="100"/>
          <w:position w:val="0"/>
        </w:rPr>
        <w:t>％</w:t>
      </w:r>
    </w:p>
    <w:p>
      <w:pPr>
        <w:pStyle w:val="Style18"/>
        <w:keepNext w:val="0"/>
        <w:keepLines w:val="0"/>
        <w:widowControl w:val="0"/>
        <w:shd w:val="clear" w:color="auto" w:fill="auto"/>
        <w:bidi w:val="0"/>
        <w:spacing w:before="0" w:after="40" w:line="316" w:lineRule="exact"/>
        <w:ind w:left="0" w:right="0" w:firstLine="440"/>
        <w:jc w:val="both"/>
        <w:sectPr>
          <w:footerReference w:type="default" r:id="rId43"/>
          <w:footerReference w:type="even" r:id="rId44"/>
          <w:footnotePr>
            <w:pos w:val="pageBottom"/>
            <w:numFmt w:val="decimal"/>
            <w:numRestart w:val="continuous"/>
          </w:footnotePr>
          <w:pgSz w:w="8371" w:h="12850"/>
          <w:pgMar w:top="219" w:right="189" w:bottom="118" w:left="194" w:header="0" w:footer="3" w:gutter="0"/>
          <w:cols w:space="720"/>
          <w:noEndnote/>
          <w:rtlGutter w:val="0"/>
          <w:docGrid w:linePitch="360"/>
        </w:sectPr>
      </w:pPr>
      <w:bookmarkStart w:id="1099" w:name="bookmark1099"/>
      <w:r>
        <w:rPr>
          <w:b/>
          <w:bCs/>
          <w:color w:val="000000"/>
          <w:spacing w:val="0"/>
          <w:w w:val="100"/>
          <w:position w:val="0"/>
        </w:rPr>
        <w:t>（</w:t>
      </w:r>
      <w:bookmarkEnd w:id="1099"/>
      <w:r>
        <w:rPr>
          <w:rFonts w:ascii="Times New Roman" w:eastAsia="Times New Roman" w:hAnsi="Times New Roman" w:cs="Times New Roman"/>
          <w:color w:val="000000"/>
          <w:spacing w:val="0"/>
          <w:w w:val="100"/>
          <w:position w:val="0"/>
        </w:rPr>
        <w:t>1</w:t>
      </w:r>
      <w:r>
        <w:rPr>
          <w:b/>
          <w:bCs/>
          <w:color w:val="000000"/>
          <w:spacing w:val="0"/>
          <w:w w:val="100"/>
          <w:position w:val="0"/>
        </w:rPr>
        <w:t>）</w:t>
      </w:r>
      <w:r>
        <w:rPr>
          <w:color w:val="000000"/>
          <w:spacing w:val="0"/>
          <w:w w:val="100"/>
          <w:position w:val="0"/>
        </w:rPr>
        <w:t>被投资单位实现净利润或发生净亏损的</w:t>
      </w:r>
      <w:r>
        <w:rPr>
          <w:b/>
          <w:bCs/>
          <w:color w:val="000000"/>
          <w:spacing w:val="0"/>
          <w:w w:val="100"/>
          <w:position w:val="0"/>
        </w:rPr>
        <w:t>，</w:t>
      </w:r>
      <w:r>
        <w:rPr>
          <w:color w:val="000000"/>
          <w:spacing w:val="0"/>
          <w:w w:val="100"/>
          <w:position w:val="0"/>
        </w:rPr>
        <w:t>事业单位按照应享有或应分担的份 额，确认投资损益，同时调整长期股权投资的账面余额。事业单位确认被投资单位发 生的净亏损</w:t>
      </w:r>
      <w:r>
        <w:rPr>
          <w:b/>
          <w:bCs/>
          <w:color w:val="000000"/>
          <w:spacing w:val="0"/>
          <w:w w:val="100"/>
          <w:position w:val="0"/>
        </w:rPr>
        <w:t>，</w:t>
      </w:r>
      <w:r>
        <w:rPr>
          <w:color w:val="000000"/>
          <w:spacing w:val="0"/>
          <w:w w:val="100"/>
          <w:position w:val="0"/>
        </w:rPr>
        <w:t xml:space="preserve">应当以长期股权投资的账面余额减记至零为限，事业单位负有承担额外 </w:t>
      </w:r>
      <w:r>
        <w:rPr>
          <w:rFonts w:ascii="Times New Roman" w:eastAsia="Times New Roman" w:hAnsi="Times New Roman" w:cs="Times New Roman"/>
          <w:color w:val="000000"/>
          <w:spacing w:val="0"/>
          <w:w w:val="100"/>
          <w:position w:val="0"/>
        </w:rPr>
        <w:t>7%</w:t>
      </w:r>
    </w:p>
    <w:p>
      <w:pPr>
        <w:pStyle w:val="Style18"/>
        <w:keepNext w:val="0"/>
        <w:keepLines w:val="0"/>
        <w:widowControl w:val="0"/>
        <w:shd w:val="clear" w:color="auto" w:fill="auto"/>
        <w:bidi w:val="0"/>
        <w:spacing w:before="0" w:after="0" w:line="318" w:lineRule="exact"/>
        <w:ind w:left="0" w:right="0" w:firstLine="0"/>
        <w:jc w:val="both"/>
      </w:pPr>
      <w:r>
        <w:rPr>
          <w:color w:val="000000"/>
          <w:spacing w:val="0"/>
          <w:w w:val="100"/>
          <w:position w:val="0"/>
        </w:rPr>
        <w:t>损失义务的除外。被投资单位发生净亏损，但以后年度又实现净利润的，事业单位应 当在其收益分享额弥补未确认的亏损分担额等后，恢复确认投资收益。</w:t>
      </w:r>
    </w:p>
    <w:p>
      <w:pPr>
        <w:pStyle w:val="Style18"/>
        <w:keepNext w:val="0"/>
        <w:keepLines w:val="0"/>
        <w:widowControl w:val="0"/>
        <w:numPr>
          <w:ilvl w:val="0"/>
          <w:numId w:val="149"/>
        </w:numPr>
        <w:shd w:val="clear" w:color="auto" w:fill="auto"/>
        <w:tabs>
          <w:tab w:pos="896" w:val="left"/>
        </w:tabs>
        <w:bidi w:val="0"/>
        <w:spacing w:before="0" w:after="0" w:line="318" w:lineRule="exact"/>
        <w:ind w:left="0" w:right="0" w:firstLine="420"/>
        <w:jc w:val="both"/>
      </w:pPr>
      <w:bookmarkStart w:id="1100" w:name="bookmark1100"/>
      <w:bookmarkEnd w:id="1100"/>
      <w:r>
        <w:rPr>
          <w:color w:val="000000"/>
          <w:spacing w:val="0"/>
          <w:w w:val="100"/>
          <w:position w:val="0"/>
        </w:rPr>
        <w:t>被投资单位宣告分派现金股利或利润的，事业单位按照应享有的份额，确认 应收股利，同时减少长期股权投资的账面余额。</w:t>
      </w:r>
    </w:p>
    <w:p>
      <w:pPr>
        <w:pStyle w:val="Style18"/>
        <w:keepNext w:val="0"/>
        <w:keepLines w:val="0"/>
        <w:widowControl w:val="0"/>
        <w:numPr>
          <w:ilvl w:val="0"/>
          <w:numId w:val="149"/>
        </w:numPr>
        <w:shd w:val="clear" w:color="auto" w:fill="auto"/>
        <w:tabs>
          <w:tab w:pos="897" w:val="left"/>
        </w:tabs>
        <w:bidi w:val="0"/>
        <w:spacing w:before="0" w:after="0" w:line="318" w:lineRule="exact"/>
        <w:ind w:left="0" w:right="0" w:firstLine="420"/>
        <w:jc w:val="both"/>
      </w:pPr>
      <w:bookmarkStart w:id="1101" w:name="bookmark1101"/>
      <w:bookmarkEnd w:id="1101"/>
      <w:r>
        <w:rPr>
          <w:color w:val="000000"/>
          <w:spacing w:val="0"/>
          <w:w w:val="100"/>
          <w:position w:val="0"/>
        </w:rPr>
        <w:t>被投资单位发生除净损益和利润分配以外的所有者权益变动的，事业单位按 照应享有或应分担的份额，确认净资产(权益法调整)，同时调整长期股权投资的账面 余额。</w:t>
      </w:r>
    </w:p>
    <w:p>
      <w:pPr>
        <w:pStyle w:val="Style18"/>
        <w:keepNext w:val="0"/>
        <w:keepLines w:val="0"/>
        <w:widowControl w:val="0"/>
        <w:shd w:val="clear" w:color="auto" w:fill="auto"/>
        <w:bidi w:val="0"/>
        <w:spacing w:before="0" w:after="140" w:line="318" w:lineRule="exact"/>
        <w:ind w:left="0" w:right="0" w:firstLine="420"/>
        <w:jc w:val="both"/>
      </w:pPr>
      <w:r>
        <w:rPr>
          <w:color w:val="000000"/>
          <w:spacing w:val="0"/>
          <w:w w:val="100"/>
          <w:position w:val="0"/>
        </w:rPr>
        <w:t>以货币资金取得长期股权投资、投资持有期间收到现金股利或利润时，还应进行 预算会计处理。</w:t>
      </w:r>
    </w:p>
    <w:p>
      <w:pPr>
        <w:pStyle w:val="Style24"/>
        <w:keepNext/>
        <w:keepLines/>
        <w:widowControl w:val="0"/>
        <w:shd w:val="clear" w:color="auto" w:fill="auto"/>
        <w:bidi w:val="0"/>
        <w:spacing w:before="0" w:after="140" w:line="316" w:lineRule="exact"/>
        <w:ind w:left="0" w:right="0"/>
        <w:jc w:val="both"/>
      </w:pPr>
      <w:bookmarkStart w:id="1102" w:name="bookmark1102"/>
      <w:bookmarkStart w:id="1103" w:name="bookmark1103"/>
      <w:bookmarkStart w:id="1104" w:name="bookmark1104"/>
      <w:bookmarkStart w:id="1105" w:name="bookmark1105"/>
      <w:r>
        <w:rPr>
          <w:color w:val="000000"/>
          <w:spacing w:val="0"/>
          <w:w w:val="100"/>
          <w:position w:val="0"/>
        </w:rPr>
        <w:t>五</w:t>
      </w:r>
      <w:bookmarkEnd w:id="1104"/>
      <w:r>
        <w:rPr>
          <w:b w:val="0"/>
          <w:bCs w:val="0"/>
          <w:color w:val="000000"/>
          <w:spacing w:val="0"/>
          <w:w w:val="100"/>
          <w:position w:val="0"/>
          <w:sz w:val="19"/>
          <w:szCs w:val="19"/>
        </w:rPr>
        <w:t>、</w:t>
      </w:r>
      <w:r>
        <w:rPr>
          <w:color w:val="000000"/>
          <w:spacing w:val="0"/>
          <w:w w:val="100"/>
          <w:position w:val="0"/>
        </w:rPr>
        <w:t>无形资产的核算</w:t>
      </w:r>
      <w:bookmarkEnd w:id="1102"/>
      <w:bookmarkEnd w:id="1103"/>
      <w:bookmarkEnd w:id="1105"/>
    </w:p>
    <w:p>
      <w:pPr>
        <w:pStyle w:val="Style1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政府单位购入的不构成相关硬件不可缺少组成部分的软件，应当确认为无形资产。 政府单位自创商誉及内部产生的品牌</w:t>
      </w:r>
      <w:r>
        <w:rPr>
          <w:i/>
          <w:iCs/>
          <w:color w:val="000000"/>
          <w:spacing w:val="0"/>
          <w:w w:val="100"/>
          <w:position w:val="0"/>
        </w:rPr>
        <w:t>、</w:t>
      </w:r>
      <w:r>
        <w:rPr>
          <w:color w:val="000000"/>
          <w:spacing w:val="0"/>
          <w:w w:val="100"/>
          <w:position w:val="0"/>
        </w:rPr>
        <w:t>报刊名等，不应确认为无形资产。</w:t>
      </w:r>
    </w:p>
    <w:p>
      <w:pPr>
        <w:pStyle w:val="Style18"/>
        <w:keepNext w:val="0"/>
        <w:keepLines w:val="0"/>
        <w:widowControl w:val="0"/>
        <w:numPr>
          <w:ilvl w:val="0"/>
          <w:numId w:val="151"/>
        </w:numPr>
        <w:shd w:val="clear" w:color="auto" w:fill="auto"/>
        <w:tabs>
          <w:tab w:pos="976" w:val="left"/>
        </w:tabs>
        <w:bidi w:val="0"/>
        <w:spacing w:before="0" w:after="0" w:line="316" w:lineRule="exact"/>
        <w:ind w:left="0" w:right="0" w:firstLine="420"/>
        <w:jc w:val="both"/>
      </w:pPr>
      <w:bookmarkStart w:id="1106" w:name="bookmark1106"/>
      <w:bookmarkEnd w:id="1106"/>
      <w:r>
        <w:rPr>
          <w:color w:val="000000"/>
          <w:spacing w:val="0"/>
          <w:w w:val="100"/>
          <w:position w:val="0"/>
        </w:rPr>
        <w:t>无形资产的取得</w:t>
      </w:r>
    </w:p>
    <w:p>
      <w:pPr>
        <w:pStyle w:val="Style1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政府单位外购的无形资产，其成本包括购买价款、相关税费(不包括按规定可抵 扣的增值税进项税额)以及可归属于该项资产达到预定用途前所发生的其他支出。委 托软件公司开发软件，视同外购无形资产进行处理。</w:t>
      </w:r>
    </w:p>
    <w:p>
      <w:pPr>
        <w:pStyle w:val="Style1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政府单位自行研究开发项目的支出，应当区分研究阶段支出与开发阶段支出。政 府单位自行研究开发项目研究阶段的支出，应当于发生时计入当期费用。政府单位自 行研究开发项目开发阶段的支出，先按合理方法进行归集，如果最终形成无形资产的, 应当确认为无形资产；如果最终未形成无形资产的，应当计入当期费用。政府单位自 行研究开发项目尚未进入开发阶段，或者确实无法区分研究阶段支出和开发阶段支出, 但按法律程序已申请取得无形资产的，应当将依法取得时发生的注册费、聘请律师费 等费用确认为无形资产。</w:t>
      </w:r>
    </w:p>
    <w:p>
      <w:pPr>
        <w:pStyle w:val="Style1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政府单位无偿调入的无形资产，其成本按照调出方账面价值加上相关税费确定。</w:t>
      </w:r>
    </w:p>
    <w:p>
      <w:pPr>
        <w:pStyle w:val="Style18"/>
        <w:keepNext w:val="0"/>
        <w:keepLines w:val="0"/>
        <w:widowControl w:val="0"/>
        <w:numPr>
          <w:ilvl w:val="0"/>
          <w:numId w:val="151"/>
        </w:numPr>
        <w:shd w:val="clear" w:color="auto" w:fill="auto"/>
        <w:tabs>
          <w:tab w:pos="976" w:val="left"/>
        </w:tabs>
        <w:bidi w:val="0"/>
        <w:spacing w:before="0" w:after="0" w:line="316" w:lineRule="exact"/>
        <w:ind w:left="0" w:right="0" w:firstLine="420"/>
        <w:jc w:val="both"/>
      </w:pPr>
      <w:bookmarkStart w:id="1107" w:name="bookmark1107"/>
      <w:bookmarkEnd w:id="1107"/>
      <w:r>
        <w:rPr>
          <w:color w:val="000000"/>
          <w:spacing w:val="0"/>
          <w:w w:val="100"/>
          <w:position w:val="0"/>
        </w:rPr>
        <w:t>无形资产的摊销</w:t>
      </w:r>
    </w:p>
    <w:p>
      <w:pPr>
        <w:pStyle w:val="Style18"/>
        <w:keepNext w:val="0"/>
        <w:keepLines w:val="0"/>
        <w:widowControl w:val="0"/>
        <w:shd w:val="clear" w:color="auto" w:fill="auto"/>
        <w:bidi w:val="0"/>
        <w:spacing w:before="0" w:after="0" w:line="316" w:lineRule="exact"/>
        <w:ind w:left="0" w:right="0" w:firstLine="420"/>
        <w:jc w:val="both"/>
      </w:pPr>
      <w:r>
        <w:rPr>
          <w:color w:val="000000"/>
          <w:spacing w:val="0"/>
          <w:w w:val="100"/>
          <w:position w:val="0"/>
        </w:rPr>
        <w:t>政府单位应当对使用年限有限的无形资产进行摊销，但已摊销完毕仍继续使用的 无形资产和以名义金额计量的无形资产除外。对于使用年限有限的无形资产，政府单 位应当按照以下原则确定无形资产的摊销年限：</w:t>
      </w:r>
    </w:p>
    <w:p>
      <w:pPr>
        <w:pStyle w:val="Style18"/>
        <w:keepNext w:val="0"/>
        <w:keepLines w:val="0"/>
        <w:widowControl w:val="0"/>
        <w:numPr>
          <w:ilvl w:val="0"/>
          <w:numId w:val="153"/>
        </w:numPr>
        <w:shd w:val="clear" w:color="auto" w:fill="auto"/>
        <w:tabs>
          <w:tab w:pos="896" w:val="left"/>
        </w:tabs>
        <w:bidi w:val="0"/>
        <w:spacing w:before="0" w:after="0" w:line="316" w:lineRule="exact"/>
        <w:ind w:left="0" w:right="0" w:firstLine="420"/>
        <w:jc w:val="both"/>
      </w:pPr>
      <w:bookmarkStart w:id="1108" w:name="bookmark1108"/>
      <w:bookmarkEnd w:id="1108"/>
      <w:r>
        <w:rPr>
          <w:color w:val="000000"/>
          <w:spacing w:val="0"/>
          <w:w w:val="100"/>
          <w:position w:val="0"/>
        </w:rPr>
        <w:t>法律规定了有效年限的，按照法律规定的有效年限作为摊销年限；</w:t>
      </w:r>
    </w:p>
    <w:p>
      <w:pPr>
        <w:pStyle w:val="Style18"/>
        <w:keepNext w:val="0"/>
        <w:keepLines w:val="0"/>
        <w:widowControl w:val="0"/>
        <w:numPr>
          <w:ilvl w:val="0"/>
          <w:numId w:val="153"/>
        </w:numPr>
        <w:shd w:val="clear" w:color="auto" w:fill="auto"/>
        <w:tabs>
          <w:tab w:pos="896" w:val="left"/>
        </w:tabs>
        <w:bidi w:val="0"/>
        <w:spacing w:before="0" w:after="0" w:line="316" w:lineRule="exact"/>
        <w:ind w:left="0" w:right="0" w:firstLine="420"/>
        <w:jc w:val="both"/>
      </w:pPr>
      <w:bookmarkStart w:id="1109" w:name="bookmark1109"/>
      <w:bookmarkEnd w:id="1109"/>
      <w:r>
        <w:rPr>
          <w:color w:val="000000"/>
          <w:spacing w:val="0"/>
          <w:w w:val="100"/>
          <w:position w:val="0"/>
        </w:rPr>
        <w:t>法律没有规定有效年限的，按照相关合同或单位申请书中的受益年限作为摊 销年限；</w:t>
      </w:r>
    </w:p>
    <w:p>
      <w:pPr>
        <w:pStyle w:val="Style18"/>
        <w:keepNext w:val="0"/>
        <w:keepLines w:val="0"/>
        <w:widowControl w:val="0"/>
        <w:numPr>
          <w:ilvl w:val="0"/>
          <w:numId w:val="153"/>
        </w:numPr>
        <w:shd w:val="clear" w:color="auto" w:fill="auto"/>
        <w:tabs>
          <w:tab w:pos="896" w:val="left"/>
        </w:tabs>
        <w:bidi w:val="0"/>
        <w:spacing w:before="0" w:after="0" w:line="316" w:lineRule="exact"/>
        <w:ind w:left="0" w:right="0" w:firstLine="420"/>
        <w:jc w:val="both"/>
      </w:pPr>
      <w:bookmarkStart w:id="1110" w:name="bookmark1110"/>
      <w:bookmarkEnd w:id="1110"/>
      <w:r>
        <w:rPr>
          <w:color w:val="000000"/>
          <w:spacing w:val="0"/>
          <w:w w:val="100"/>
          <w:position w:val="0"/>
        </w:rPr>
        <w:t>法律没有规定有效年限、相关合同或单位申请书也没有规定受益年限的，应当 根据无形资产为政府会计主体带来服务潜力或经济利益的实际情况，预计其使用年限；</w:t>
      </w:r>
    </w:p>
    <w:p>
      <w:pPr>
        <w:pStyle w:val="Style18"/>
        <w:keepNext w:val="0"/>
        <w:keepLines w:val="0"/>
        <w:widowControl w:val="0"/>
        <w:numPr>
          <w:ilvl w:val="0"/>
          <w:numId w:val="153"/>
        </w:numPr>
        <w:shd w:val="clear" w:color="auto" w:fill="auto"/>
        <w:tabs>
          <w:tab w:pos="896" w:val="left"/>
        </w:tabs>
        <w:bidi w:val="0"/>
        <w:spacing w:before="0" w:after="0" w:line="316" w:lineRule="exact"/>
        <w:ind w:left="0" w:right="0" w:firstLine="420"/>
        <w:jc w:val="both"/>
      </w:pPr>
      <w:bookmarkStart w:id="1111" w:name="bookmark1111"/>
      <w:bookmarkEnd w:id="1111"/>
      <w:r>
        <w:rPr>
          <w:color w:val="000000"/>
          <w:spacing w:val="0"/>
          <w:w w:val="100"/>
          <w:position w:val="0"/>
        </w:rPr>
        <w:t>非大批量购入、单价小于</w:t>
      </w:r>
      <w:r>
        <w:rPr>
          <w:rFonts w:ascii="Times New Roman" w:eastAsia="Times New Roman" w:hAnsi="Times New Roman" w:cs="Times New Roman"/>
          <w:color w:val="000000"/>
          <w:spacing w:val="0"/>
          <w:w w:val="100"/>
          <w:position w:val="0"/>
        </w:rPr>
        <w:t>1 000</w:t>
      </w:r>
      <w:r>
        <w:rPr>
          <w:color w:val="000000"/>
          <w:spacing w:val="0"/>
          <w:w w:val="100"/>
          <w:position w:val="0"/>
        </w:rPr>
        <w:t>元的无形资产，可以于购买的当期将其成本一 次性全部转销，计入当期费用。</w:t>
      </w:r>
    </w:p>
    <w:p>
      <w:pPr>
        <w:pStyle w:val="Style18"/>
        <w:keepNext w:val="0"/>
        <w:keepLines w:val="0"/>
        <w:widowControl w:val="0"/>
        <w:shd w:val="clear" w:color="auto" w:fill="auto"/>
        <w:bidi w:val="0"/>
        <w:spacing w:before="0" w:line="316" w:lineRule="exact"/>
        <w:ind w:left="0" w:right="0" w:firstLine="420"/>
        <w:jc w:val="both"/>
        <w:sectPr>
          <w:footnotePr>
            <w:pos w:val="pageBottom"/>
            <w:numFmt w:val="decimal"/>
            <w:numRestart w:val="continuous"/>
          </w:footnotePr>
          <w:pgSz w:w="8371" w:h="12850"/>
          <w:pgMar w:top="250" w:right="195" w:bottom="429" w:left="214" w:header="0" w:footer="3" w:gutter="0"/>
          <w:cols w:space="720"/>
          <w:noEndnote/>
          <w:rtlGutter w:val="0"/>
          <w:docGrid w:linePitch="360"/>
        </w:sectPr>
      </w:pPr>
      <w:r>
        <w:rPr>
          <w:color w:val="000000"/>
          <w:spacing w:val="0"/>
          <w:w w:val="100"/>
          <w:position w:val="0"/>
        </w:rPr>
        <w:t>政府单位应当采用年限平均法或者工作量法对无形资产进行摊销，应摊销金额为 其成本，不考虑预计残值。政府单位应当按月对无形资产进行摊销。</w:t>
      </w:r>
    </w:p>
    <w:p>
      <w:pPr>
        <w:pStyle w:val="Style18"/>
        <w:keepNext w:val="0"/>
        <w:keepLines w:val="0"/>
        <w:widowControl w:val="0"/>
        <w:shd w:val="clear" w:color="auto" w:fill="auto"/>
        <w:bidi w:val="0"/>
        <w:spacing w:before="0" w:after="0" w:line="319" w:lineRule="exact"/>
        <w:ind w:left="0" w:right="0" w:firstLine="440"/>
        <w:jc w:val="both"/>
      </w:pPr>
      <w:bookmarkStart w:id="1112" w:name="bookmark1112"/>
      <w:r>
        <w:rPr>
          <w:color w:val="000000"/>
          <w:spacing w:val="0"/>
          <w:w w:val="100"/>
          <w:position w:val="0"/>
        </w:rPr>
        <w:t>（</w:t>
      </w:r>
      <w:bookmarkEnd w:id="1112"/>
      <w:r>
        <w:rPr>
          <w:color w:val="000000"/>
          <w:spacing w:val="0"/>
          <w:w w:val="100"/>
          <w:position w:val="0"/>
        </w:rPr>
        <w:t>三）与无形资产有关的后续支出</w:t>
      </w:r>
    </w:p>
    <w:p>
      <w:pPr>
        <w:pStyle w:val="Style18"/>
        <w:keepNext w:val="0"/>
        <w:keepLines w:val="0"/>
        <w:widowControl w:val="0"/>
        <w:shd w:val="clear" w:color="auto" w:fill="auto"/>
        <w:bidi w:val="0"/>
        <w:spacing w:before="0" w:after="0" w:line="319" w:lineRule="exact"/>
        <w:ind w:left="0" w:right="0" w:firstLine="440"/>
        <w:jc w:val="both"/>
      </w:pPr>
      <w:r>
        <w:rPr>
          <w:color w:val="000000"/>
          <w:spacing w:val="0"/>
          <w:w w:val="100"/>
          <w:position w:val="0"/>
        </w:rPr>
        <w:t>与无形资产有关的后续支出，符合无形资产确认条件的，应当计入无形资产成本; 不符合无形资产确认条件的</w:t>
      </w:r>
      <w:r>
        <w:rPr>
          <w:i/>
          <w:iCs/>
          <w:color w:val="000000"/>
          <w:spacing w:val="0"/>
          <w:w w:val="100"/>
          <w:position w:val="0"/>
        </w:rPr>
        <w:t>,</w:t>
      </w:r>
      <w:r>
        <w:rPr>
          <w:color w:val="000000"/>
          <w:spacing w:val="0"/>
          <w:w w:val="100"/>
          <w:position w:val="0"/>
        </w:rPr>
        <w:t>应当在发生时计入当期费用或者相关资产成本。</w:t>
      </w:r>
    </w:p>
    <w:p>
      <w:pPr>
        <w:pStyle w:val="Style18"/>
        <w:keepNext w:val="0"/>
        <w:keepLines w:val="0"/>
        <w:widowControl w:val="0"/>
        <w:shd w:val="clear" w:color="auto" w:fill="auto"/>
        <w:bidi w:val="0"/>
        <w:spacing w:before="0" w:after="140" w:line="319" w:lineRule="exact"/>
        <w:ind w:left="0" w:right="0" w:firstLine="440"/>
        <w:jc w:val="both"/>
      </w:pPr>
      <w:r>
        <w:rPr>
          <w:color w:val="000000"/>
          <w:spacing w:val="0"/>
          <w:w w:val="100"/>
          <w:position w:val="0"/>
        </w:rPr>
        <w:t>取得无形资产、发生与无形资产有关的后续支出等，还应就所涉及的现金支出业 务进行预算会计处理。</w:t>
      </w:r>
    </w:p>
    <w:p>
      <w:pPr>
        <w:pStyle w:val="Style18"/>
        <w:keepNext w:val="0"/>
        <w:keepLines w:val="0"/>
        <w:widowControl w:val="0"/>
        <w:shd w:val="clear" w:color="auto" w:fill="auto"/>
        <w:tabs>
          <w:tab w:pos="908" w:val="left"/>
        </w:tabs>
        <w:bidi w:val="0"/>
        <w:spacing w:before="0" w:after="140" w:line="314" w:lineRule="exact"/>
        <w:ind w:left="0" w:right="0" w:firstLine="440"/>
        <w:jc w:val="both"/>
      </w:pPr>
      <w:bookmarkStart w:id="1113" w:name="bookmark1113"/>
      <w:r>
        <w:rPr>
          <w:color w:val="000000"/>
          <w:spacing w:val="0"/>
          <w:w w:val="100"/>
          <w:position w:val="0"/>
        </w:rPr>
        <w:t>六</w:t>
      </w:r>
      <w:bookmarkEnd w:id="1113"/>
      <w:r>
        <w:rPr>
          <w:color w:val="000000"/>
          <w:spacing w:val="0"/>
          <w:w w:val="100"/>
          <w:position w:val="0"/>
        </w:rPr>
        <w:t>、</w:t>
        <w:tab/>
      </w:r>
      <w:r>
        <w:rPr>
          <w:b/>
          <w:bCs/>
          <w:color w:val="000000"/>
          <w:spacing w:val="0"/>
          <w:w w:val="100"/>
          <w:position w:val="0"/>
        </w:rPr>
        <w:t>公共</w:t>
      </w:r>
      <w:r>
        <w:rPr>
          <w:color w:val="000000"/>
          <w:spacing w:val="0"/>
          <w:w w:val="100"/>
          <w:position w:val="0"/>
        </w:rPr>
        <w:t>基础设施和政府</w:t>
      </w:r>
      <w:r>
        <w:rPr>
          <w:b/>
          <w:bCs/>
          <w:color w:val="000000"/>
          <w:spacing w:val="0"/>
          <w:w w:val="100"/>
          <w:position w:val="0"/>
        </w:rPr>
        <w:t>储备物</w:t>
      </w:r>
      <w:r>
        <w:rPr>
          <w:color w:val="000000"/>
          <w:spacing w:val="0"/>
          <w:w w:val="100"/>
          <w:position w:val="0"/>
        </w:rPr>
        <w:t>资的核算</w:t>
      </w:r>
    </w:p>
    <w:p>
      <w:pPr>
        <w:pStyle w:val="Style18"/>
        <w:keepNext w:val="0"/>
        <w:keepLines w:val="0"/>
        <w:widowControl w:val="0"/>
        <w:shd w:val="clear" w:color="auto" w:fill="auto"/>
        <w:tabs>
          <w:tab w:pos="998" w:val="left"/>
        </w:tabs>
        <w:bidi w:val="0"/>
        <w:spacing w:before="0" w:after="0" w:line="314" w:lineRule="exact"/>
        <w:ind w:left="0" w:right="0" w:firstLine="440"/>
        <w:jc w:val="both"/>
      </w:pPr>
      <w:bookmarkStart w:id="1114" w:name="bookmark1114"/>
      <w:r>
        <w:rPr>
          <w:color w:val="000000"/>
          <w:spacing w:val="0"/>
          <w:w w:val="100"/>
          <w:position w:val="0"/>
        </w:rPr>
        <w:t>（</w:t>
      </w:r>
      <w:bookmarkEnd w:id="1114"/>
      <w:r>
        <w:rPr>
          <w:color w:val="000000"/>
          <w:spacing w:val="0"/>
          <w:w w:val="100"/>
          <w:position w:val="0"/>
        </w:rPr>
        <w:t>一）</w:t>
        <w:tab/>
        <w:t>公共基础设施</w:t>
      </w:r>
    </w:p>
    <w:p>
      <w:pPr>
        <w:pStyle w:val="Style18"/>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公共基础设施是指政府单位为满足社会公共需求而控制的，同时具有以下特征的 有形资产：（</w:t>
      </w:r>
      <w:r>
        <w:rPr>
          <w:rFonts w:ascii="Times New Roman" w:eastAsia="Times New Roman" w:hAnsi="Times New Roman" w:cs="Times New Roman"/>
          <w:color w:val="000000"/>
          <w:spacing w:val="0"/>
          <w:w w:val="100"/>
          <w:position w:val="0"/>
        </w:rPr>
        <w:t>1</w:t>
      </w:r>
      <w:r>
        <w:rPr>
          <w:color w:val="000000"/>
          <w:spacing w:val="0"/>
          <w:w w:val="100"/>
          <w:position w:val="0"/>
        </w:rPr>
        <w:t>）是一个有形资产系统或网络的组成部分；（</w:t>
      </w:r>
      <w:r>
        <w:rPr>
          <w:rFonts w:ascii="Times New Roman" w:eastAsia="Times New Roman" w:hAnsi="Times New Roman" w:cs="Times New Roman"/>
          <w:color w:val="000000"/>
          <w:spacing w:val="0"/>
          <w:w w:val="100"/>
          <w:position w:val="0"/>
        </w:rPr>
        <w:t>2</w:t>
      </w:r>
      <w:r>
        <w:rPr>
          <w:color w:val="000000"/>
          <w:spacing w:val="0"/>
          <w:w w:val="100"/>
          <w:position w:val="0"/>
        </w:rPr>
        <w:t>）具有特定用途；（</w:t>
      </w:r>
      <w:r>
        <w:rPr>
          <w:rFonts w:ascii="Times New Roman" w:eastAsia="Times New Roman" w:hAnsi="Times New Roman" w:cs="Times New Roman"/>
          <w:color w:val="000000"/>
          <w:spacing w:val="0"/>
          <w:w w:val="100"/>
          <w:position w:val="0"/>
        </w:rPr>
        <w:t>3</w:t>
      </w:r>
      <w:r>
        <w:rPr>
          <w:color w:val="000000"/>
          <w:spacing w:val="0"/>
          <w:w w:val="100"/>
          <w:position w:val="0"/>
        </w:rPr>
        <w:t>） 一 般不可移动。</w:t>
      </w:r>
    </w:p>
    <w:p>
      <w:pPr>
        <w:pStyle w:val="Style18"/>
        <w:keepNext w:val="0"/>
        <w:keepLines w:val="0"/>
        <w:widowControl w:val="0"/>
        <w:shd w:val="clear" w:color="auto" w:fill="auto"/>
        <w:bidi w:val="0"/>
        <w:spacing w:before="0" w:after="0" w:line="314" w:lineRule="exact"/>
        <w:ind w:left="0" w:right="0" w:firstLine="440"/>
        <w:jc w:val="both"/>
      </w:pPr>
      <w:r>
        <w:rPr>
          <w:color w:val="000000"/>
          <w:spacing w:val="0"/>
          <w:w w:val="100"/>
          <w:position w:val="0"/>
        </w:rPr>
        <w:t>通常情况下，公共基础设施应当由按规定对其负有管理维护职责的政府单位予以 确认。负有管理维护公共基础设施职责的政府单位通过政府购买服务方式委托企业或 其他会计主体代为管理维护公共基础设施的，该公共基础设施应当由委托方予以确认。</w:t>
      </w:r>
    </w:p>
    <w:p>
      <w:pPr>
        <w:pStyle w:val="Style18"/>
        <w:keepNext w:val="0"/>
        <w:keepLines w:val="0"/>
        <w:widowControl w:val="0"/>
        <w:shd w:val="clear" w:color="auto" w:fill="auto"/>
        <w:tabs>
          <w:tab w:pos="998" w:val="left"/>
        </w:tabs>
        <w:bidi w:val="0"/>
        <w:spacing w:before="0" w:after="0" w:line="314" w:lineRule="exact"/>
        <w:ind w:left="0" w:right="0" w:firstLine="440"/>
        <w:jc w:val="both"/>
      </w:pPr>
      <w:bookmarkStart w:id="1115" w:name="bookmark1115"/>
      <w:r>
        <w:rPr>
          <w:color w:val="000000"/>
          <w:spacing w:val="0"/>
          <w:w w:val="100"/>
          <w:position w:val="0"/>
        </w:rPr>
        <w:t>（</w:t>
      </w:r>
      <w:bookmarkEnd w:id="1115"/>
      <w:r>
        <w:rPr>
          <w:color w:val="000000"/>
          <w:spacing w:val="0"/>
          <w:w w:val="100"/>
          <w:position w:val="0"/>
        </w:rPr>
        <w:t>二）</w:t>
        <w:tab/>
        <w:t>政府储备物资</w:t>
      </w:r>
    </w:p>
    <w:p>
      <w:pPr>
        <w:pStyle w:val="Style18"/>
        <w:keepNext w:val="0"/>
        <w:keepLines w:val="0"/>
        <w:widowControl w:val="0"/>
        <w:shd w:val="clear" w:color="auto" w:fill="auto"/>
        <w:bidi w:val="0"/>
        <w:spacing w:before="0" w:after="0" w:line="314" w:lineRule="exact"/>
        <w:ind w:left="0" w:right="0" w:firstLine="440"/>
        <w:jc w:val="both"/>
      </w:pPr>
      <w:r>
        <w:rPr>
          <w:color w:val="000000"/>
          <w:spacing w:val="0"/>
          <w:w w:val="100"/>
          <w:position w:val="0"/>
        </w:rPr>
        <w:t>政府储备物资是指政府单位为满足实施国家安全与发展战略、进行抗灾救灾、应 对公共突发事件等特定公共需求而控制的，同时具有下列特征的有形资产：（</w:t>
      </w:r>
      <w:r>
        <w:rPr>
          <w:rFonts w:ascii="Times New Roman" w:eastAsia="Times New Roman" w:hAnsi="Times New Roman" w:cs="Times New Roman"/>
          <w:color w:val="000000"/>
          <w:spacing w:val="0"/>
          <w:w w:val="100"/>
          <w:position w:val="0"/>
        </w:rPr>
        <w:t xml:space="preserve">1 </w:t>
      </w:r>
      <w:r>
        <w:rPr>
          <w:color w:val="000000"/>
          <w:spacing w:val="0"/>
          <w:w w:val="100"/>
          <w:position w:val="0"/>
          <w:lang w:val="zh-CN" w:eastAsia="zh-CN" w:bidi="zh-CN"/>
        </w:rPr>
        <w:t xml:space="preserve">）在应 </w:t>
      </w:r>
      <w:r>
        <w:rPr>
          <w:color w:val="000000"/>
          <w:spacing w:val="0"/>
          <w:w w:val="100"/>
          <w:position w:val="0"/>
        </w:rPr>
        <w:t>对可能发生的特定事件或情形时动用；（</w:t>
      </w:r>
      <w:r>
        <w:rPr>
          <w:rFonts w:ascii="Times New Roman" w:eastAsia="Times New Roman" w:hAnsi="Times New Roman" w:cs="Times New Roman"/>
          <w:color w:val="000000"/>
          <w:spacing w:val="0"/>
          <w:w w:val="100"/>
          <w:position w:val="0"/>
        </w:rPr>
        <w:t>2</w:t>
      </w:r>
      <w:r>
        <w:rPr>
          <w:color w:val="000000"/>
          <w:spacing w:val="0"/>
          <w:w w:val="100"/>
          <w:position w:val="0"/>
        </w:rPr>
        <w:t>）其购入、存储保管、更新</w:t>
      </w:r>
      <w:r>
        <w:rPr>
          <w:i/>
          <w:iCs/>
          <w:color w:val="000000"/>
          <w:spacing w:val="0"/>
          <w:w w:val="100"/>
          <w:position w:val="0"/>
        </w:rPr>
        <w:t>（</w:t>
      </w:r>
      <w:r>
        <w:rPr>
          <w:color w:val="000000"/>
          <w:spacing w:val="0"/>
          <w:w w:val="100"/>
          <w:position w:val="0"/>
        </w:rPr>
        <w:t>轮换）、动用等 由政府及相关部门发布的专门管理制度规范。</w:t>
      </w:r>
    </w:p>
    <w:p>
      <w:pPr>
        <w:pStyle w:val="Style18"/>
        <w:keepNext w:val="0"/>
        <w:keepLines w:val="0"/>
        <w:widowControl w:val="0"/>
        <w:shd w:val="clear" w:color="auto" w:fill="auto"/>
        <w:bidi w:val="0"/>
        <w:spacing w:before="0" w:after="0" w:line="318" w:lineRule="exact"/>
        <w:ind w:left="0" w:right="0" w:firstLine="900"/>
        <w:jc w:val="both"/>
      </w:pPr>
      <w:r>
        <w:rPr>
          <w:color w:val="000000"/>
          <w:spacing w:val="0"/>
          <w:w w:val="100"/>
          <w:position w:val="0"/>
        </w:rPr>
        <w:t>情况 ， 政府 物 应当 按规定对 有行政管理 责的政府单位 予以确认。对政府储备物资不负有行政管理职责但接受委托具体负责执行其存 储保管等工作的政府单位，应当将受托代储的政府储备物资作为受托代理资产 核算。</w:t>
      </w:r>
    </w:p>
    <w:p>
      <w:pPr>
        <w:pStyle w:val="Style18"/>
        <w:keepNext w:val="0"/>
        <w:keepLines w:val="0"/>
        <w:widowControl w:val="0"/>
        <w:shd w:val="clear" w:color="auto" w:fill="auto"/>
        <w:bidi w:val="0"/>
        <w:spacing w:before="0" w:after="140" w:line="318" w:lineRule="exact"/>
        <w:ind w:left="0" w:right="0" w:firstLine="440"/>
        <w:jc w:val="both"/>
      </w:pPr>
      <w:r>
        <w:rPr>
          <w:color w:val="000000"/>
          <w:spacing w:val="0"/>
          <w:w w:val="100"/>
          <w:position w:val="0"/>
        </w:rPr>
        <w:t>取得政府储备物资的会计处理与库存物品基本一致。发出政府储备物资，应 区别动用（区别因动用而发出无需收回的物资和因动用而发出需要收回或者预 期可能收回的物资两种情况）、无偿调拨、对外销售等不同情况分别进行相应会 计处理。</w:t>
      </w:r>
    </w:p>
    <w:p>
      <w:pPr>
        <w:pStyle w:val="Style18"/>
        <w:keepNext w:val="0"/>
        <w:keepLines w:val="0"/>
        <w:widowControl w:val="0"/>
        <w:shd w:val="clear" w:color="auto" w:fill="auto"/>
        <w:tabs>
          <w:tab w:pos="908" w:val="left"/>
        </w:tabs>
        <w:bidi w:val="0"/>
        <w:spacing w:before="0" w:after="140" w:line="314" w:lineRule="exact"/>
        <w:ind w:left="0" w:right="0" w:firstLine="440"/>
        <w:jc w:val="both"/>
      </w:pPr>
      <w:bookmarkStart w:id="1116" w:name="bookmark1116"/>
      <w:r>
        <w:rPr>
          <w:color w:val="000000"/>
          <w:spacing w:val="0"/>
          <w:w w:val="100"/>
          <w:position w:val="0"/>
        </w:rPr>
        <w:t>七</w:t>
      </w:r>
      <w:bookmarkEnd w:id="1116"/>
      <w:r>
        <w:rPr>
          <w:color w:val="000000"/>
          <w:spacing w:val="0"/>
          <w:w w:val="100"/>
          <w:position w:val="0"/>
        </w:rPr>
        <w:t>、</w:t>
        <w:tab/>
        <w:t>资产处置的核算</w:t>
      </w:r>
    </w:p>
    <w:p>
      <w:pPr>
        <w:pStyle w:val="Style18"/>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政府单位资产处置的形式按照规定包括出售（自主出售除外）、出让、转让、 置换、对外捐赠、无偿调拨、报废、毁损以及货币性资产损失核销等。政府单位 应当按规定报经批准后对资产进行处置，并区别不同的处置方式进行相应的会计 处理。</w:t>
      </w:r>
    </w:p>
    <w:p>
      <w:pPr>
        <w:pStyle w:val="Style18"/>
        <w:keepNext w:val="0"/>
        <w:keepLines w:val="0"/>
        <w:widowControl w:val="0"/>
        <w:shd w:val="clear" w:color="auto" w:fill="auto"/>
        <w:tabs>
          <w:tab w:pos="908" w:val="left"/>
        </w:tabs>
        <w:bidi w:val="0"/>
        <w:spacing w:before="0" w:after="140" w:line="314" w:lineRule="exact"/>
        <w:ind w:left="0" w:right="0" w:firstLine="440"/>
        <w:jc w:val="both"/>
      </w:pPr>
      <w:bookmarkStart w:id="1117" w:name="bookmark1117"/>
      <w:r>
        <w:rPr>
          <w:color w:val="000000"/>
          <w:spacing w:val="0"/>
          <w:w w:val="100"/>
          <w:position w:val="0"/>
        </w:rPr>
        <w:t>八</w:t>
      </w:r>
      <w:bookmarkEnd w:id="1117"/>
      <w:r>
        <w:rPr>
          <w:color w:val="000000"/>
          <w:spacing w:val="0"/>
          <w:w w:val="100"/>
          <w:position w:val="0"/>
        </w:rPr>
        <w:t>、</w:t>
        <w:tab/>
      </w:r>
      <w:r>
        <w:rPr>
          <w:b/>
          <w:bCs/>
          <w:color w:val="000000"/>
          <w:spacing w:val="0"/>
          <w:w w:val="100"/>
          <w:position w:val="0"/>
        </w:rPr>
        <w:t>受托代理</w:t>
      </w:r>
      <w:r>
        <w:rPr>
          <w:color w:val="000000"/>
          <w:spacing w:val="0"/>
          <w:w w:val="100"/>
          <w:position w:val="0"/>
        </w:rPr>
        <w:t>资产和</w:t>
      </w:r>
      <w:r>
        <w:rPr>
          <w:b/>
          <w:bCs/>
          <w:color w:val="000000"/>
          <w:spacing w:val="0"/>
          <w:w w:val="100"/>
          <w:position w:val="0"/>
        </w:rPr>
        <w:t>受托代</w:t>
      </w:r>
      <w:r>
        <w:rPr>
          <w:color w:val="000000"/>
          <w:spacing w:val="0"/>
          <w:w w:val="100"/>
          <w:position w:val="0"/>
        </w:rPr>
        <w:t>理负债</w:t>
      </w:r>
      <w:r>
        <w:rPr>
          <w:b/>
          <w:bCs/>
          <w:color w:val="000000"/>
          <w:spacing w:val="0"/>
          <w:w w:val="100"/>
          <w:position w:val="0"/>
        </w:rPr>
        <w:t>的核算</w:t>
      </w:r>
    </w:p>
    <w:p>
      <w:pPr>
        <w:pStyle w:val="Style18"/>
        <w:keepNext w:val="0"/>
        <w:keepLines w:val="0"/>
        <w:widowControl w:val="0"/>
        <w:shd w:val="clear" w:color="auto" w:fill="auto"/>
        <w:tabs>
          <w:tab w:pos="5744" w:val="left"/>
        </w:tabs>
        <w:bidi w:val="0"/>
        <w:spacing w:before="0" w:after="0" w:line="314" w:lineRule="exact"/>
        <w:ind w:left="0" w:right="0" w:firstLine="440"/>
        <w:jc w:val="both"/>
      </w:pPr>
      <w:r>
        <w:rPr>
          <w:color w:val="000000"/>
          <w:spacing w:val="0"/>
          <w:w w:val="100"/>
          <w:position w:val="0"/>
        </w:rPr>
        <w:t>受托代理 产是指政府单位接受委托 委托管理的</w:t>
        <w:tab/>
        <w:t>产， 包括受托指定 赠</w:t>
      </w:r>
    </w:p>
    <w:p>
      <w:pPr>
        <w:pStyle w:val="Style18"/>
        <w:keepNext w:val="0"/>
        <w:keepLines w:val="0"/>
        <w:widowControl w:val="0"/>
        <w:shd w:val="clear" w:color="auto" w:fill="auto"/>
        <w:bidi w:val="0"/>
        <w:spacing w:before="0" w:after="140" w:line="307" w:lineRule="exact"/>
        <w:ind w:left="0" w:right="0" w:firstLine="0"/>
        <w:jc w:val="both"/>
      </w:pPr>
      <w:r>
        <w:rPr>
          <w:color w:val="000000"/>
          <w:spacing w:val="0"/>
          <w:w w:val="100"/>
          <w:position w:val="0"/>
        </w:rPr>
        <w:t>的物资、受托存储保管的物资和罚没物资等。政府单位接受委托人委托存储保管或需 要转赠给受赠人的物资，其成本按照有关凭据注明的金额确定。政府单位取得罚没物</w:t>
      </w:r>
    </w:p>
    <w:p>
      <w:pPr>
        <w:pStyle w:val="Style36"/>
        <w:keepNext w:val="0"/>
        <w:keepLines w:val="0"/>
        <w:widowControl w:val="0"/>
        <w:shd w:val="clear" w:color="auto" w:fill="auto"/>
        <w:bidi w:val="0"/>
        <w:spacing w:before="0" w:after="140" w:line="322" w:lineRule="auto"/>
        <w:ind w:left="0" w:right="0" w:firstLine="0"/>
        <w:jc w:val="both"/>
        <w:sectPr>
          <w:footnotePr>
            <w:pos w:val="pageBottom"/>
            <w:numFmt w:val="decimal"/>
            <w:numRestart w:val="continuous"/>
          </w:footnotePr>
          <w:pgSz w:w="8371" w:h="12850"/>
          <w:pgMar w:top="183" w:right="200" w:bottom="82" w:left="190" w:header="0" w:footer="3" w:gutter="0"/>
          <w:cols w:space="720"/>
          <w:noEndnote/>
          <w:rtlGutter w:val="0"/>
          <w:docGrid w:linePitch="360"/>
        </w:sectPr>
      </w:pPr>
      <w:r>
        <w:rPr>
          <w:rFonts w:ascii="Times New Roman" w:eastAsia="Times New Roman" w:hAnsi="Times New Roman" w:cs="Times New Roman"/>
          <w:color w:val="000000"/>
          <w:spacing w:val="0"/>
          <w:w w:val="100"/>
          <w:position w:val="0"/>
        </w:rPr>
        <w:t>80</w:t>
      </w:r>
    </w:p>
    <w:p>
      <w:pPr>
        <w:pStyle w:val="Style18"/>
        <w:keepNext w:val="0"/>
        <w:keepLines w:val="0"/>
        <w:widowControl w:val="0"/>
        <w:shd w:val="clear" w:color="auto" w:fill="auto"/>
        <w:bidi w:val="0"/>
        <w:spacing w:before="0" w:after="0" w:line="305" w:lineRule="exact"/>
        <w:ind w:left="0" w:right="0" w:firstLine="0"/>
        <w:jc w:val="both"/>
      </w:pPr>
      <w:r>
        <w:rPr>
          <w:color w:val="000000"/>
          <w:spacing w:val="0"/>
          <w:w w:val="100"/>
          <w:position w:val="0"/>
        </w:rPr>
        <w:t>资时，其成本按照有关凭据注明的金额确定。罚没物资成本无法可靠确定的，单位应 当设置备查簿进行登记。</w:t>
      </w:r>
    </w:p>
    <w:p>
      <w:pPr>
        <w:pStyle w:val="Style18"/>
        <w:keepNext w:val="0"/>
        <w:keepLines w:val="0"/>
        <w:widowControl w:val="0"/>
        <w:shd w:val="clear" w:color="auto" w:fill="auto"/>
        <w:bidi w:val="0"/>
        <w:spacing w:before="0" w:after="140" w:line="305" w:lineRule="exact"/>
        <w:ind w:left="0" w:right="0" w:firstLine="440"/>
        <w:jc w:val="both"/>
      </w:pPr>
      <w:r>
        <w:rPr>
          <w:color w:val="000000"/>
          <w:spacing w:val="0"/>
          <w:w w:val="100"/>
          <w:position w:val="0"/>
        </w:rPr>
        <w:t>取得受托代理资产时，同时增加受托代理资产和受托代理负债；交付、发出受托 代理资产时，同时减少受托代理资产和受托代理负债。</w:t>
      </w:r>
    </w:p>
    <w:p>
      <w:pPr>
        <w:pStyle w:val="Style24"/>
        <w:keepNext/>
        <w:keepLines/>
        <w:widowControl w:val="0"/>
        <w:shd w:val="clear" w:color="auto" w:fill="auto"/>
        <w:bidi w:val="0"/>
        <w:spacing w:before="0" w:after="140" w:line="316" w:lineRule="exact"/>
        <w:ind w:left="0" w:right="0" w:firstLine="440"/>
        <w:jc w:val="both"/>
      </w:pPr>
      <w:bookmarkStart w:id="1118" w:name="bookmark1118"/>
      <w:bookmarkStart w:id="1119" w:name="bookmark1119"/>
      <w:bookmarkStart w:id="1120" w:name="bookmark1120"/>
      <w:r>
        <w:rPr>
          <w:color w:val="000000"/>
          <w:spacing w:val="0"/>
          <w:w w:val="100"/>
          <w:position w:val="0"/>
        </w:rPr>
        <w:t>九</w:t>
      </w:r>
      <w:r>
        <w:rPr>
          <w:b w:val="0"/>
          <w:bCs w:val="0"/>
          <w:color w:val="000000"/>
          <w:spacing w:val="0"/>
          <w:w w:val="100"/>
          <w:position w:val="0"/>
        </w:rPr>
        <w:t>、</w:t>
      </w:r>
      <w:r>
        <w:rPr>
          <w:color w:val="000000"/>
          <w:spacing w:val="0"/>
          <w:w w:val="100"/>
          <w:position w:val="0"/>
        </w:rPr>
        <w:t>待摊费用和预</w:t>
      </w:r>
      <w:r>
        <w:rPr>
          <w:b w:val="0"/>
          <w:bCs w:val="0"/>
          <w:color w:val="000000"/>
          <w:spacing w:val="0"/>
          <w:w w:val="100"/>
          <w:position w:val="0"/>
        </w:rPr>
        <w:t>提</w:t>
      </w:r>
      <w:r>
        <w:rPr>
          <w:color w:val="000000"/>
          <w:spacing w:val="0"/>
          <w:w w:val="100"/>
          <w:position w:val="0"/>
        </w:rPr>
        <w:t>费用的核算</w:t>
      </w:r>
      <w:bookmarkEnd w:id="1118"/>
      <w:bookmarkEnd w:id="1119"/>
      <w:bookmarkEnd w:id="1120"/>
    </w:p>
    <w:p>
      <w:pPr>
        <w:pStyle w:val="Style18"/>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待摊费用是指政府单位已经支出，但应当由本期和以后各期分别负担的费用。待 摊费用应当在其受益期限内分期平均摊销，计入当期费用。如果某项待摊费用已经不 能使政府单位受益，应当将其摊余金额一次全部转入当期费用。</w:t>
      </w:r>
    </w:p>
    <w:p>
      <w:pPr>
        <w:pStyle w:val="Style18"/>
        <w:keepNext w:val="0"/>
        <w:keepLines w:val="0"/>
        <w:widowControl w:val="0"/>
        <w:shd w:val="clear" w:color="auto" w:fill="auto"/>
        <w:bidi w:val="0"/>
        <w:spacing w:before="0" w:after="0" w:line="317" w:lineRule="exact"/>
        <w:ind w:left="0" w:right="0" w:firstLine="440"/>
        <w:jc w:val="both"/>
      </w:pPr>
      <w:r>
        <w:rPr>
          <w:color w:val="000000"/>
          <w:spacing w:val="0"/>
          <w:w w:val="100"/>
          <w:position w:val="0"/>
        </w:rPr>
        <w:t>预提费用是指政府单位预先提取的已经发生但尚未支付的费用（不包括借款 利息费用）。对于预提费用，政府单位应当在其受益期限内分期预提，计入当期费 用。事业单位按规定从科研项目收入中提取的项目间接费用或管理费，也作为预 提费用核算。</w:t>
      </w:r>
    </w:p>
    <w:p>
      <w:pPr>
        <w:pStyle w:val="Style18"/>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实际支付待摊、预提费用时，还应进行预算会计处理。</w:t>
      </w:r>
    </w:p>
    <w:p>
      <w:pPr>
        <w:pStyle w:val="Style24"/>
        <w:keepNext/>
        <w:keepLines/>
        <w:widowControl w:val="0"/>
        <w:shd w:val="clear" w:color="auto" w:fill="auto"/>
        <w:bidi w:val="0"/>
        <w:spacing w:before="0" w:after="140" w:line="316" w:lineRule="exact"/>
        <w:ind w:left="0" w:right="0" w:firstLine="440"/>
        <w:jc w:val="both"/>
      </w:pPr>
      <w:bookmarkStart w:id="1121" w:name="bookmark1121"/>
      <w:bookmarkStart w:id="1122" w:name="bookmark1122"/>
      <w:bookmarkStart w:id="1123" w:name="bookmark1123"/>
      <w:r>
        <w:rPr>
          <w:color w:val="000000"/>
          <w:spacing w:val="0"/>
          <w:w w:val="100"/>
          <w:position w:val="0"/>
        </w:rPr>
        <w:t>十</w:t>
      </w:r>
      <w:r>
        <w:rPr>
          <w:b w:val="0"/>
          <w:bCs w:val="0"/>
          <w:color w:val="000000"/>
          <w:spacing w:val="0"/>
          <w:w w:val="100"/>
          <w:position w:val="0"/>
        </w:rPr>
        <w:t>、</w:t>
      </w:r>
      <w:r>
        <w:rPr>
          <w:color w:val="000000"/>
          <w:spacing w:val="0"/>
          <w:w w:val="100"/>
          <w:position w:val="0"/>
        </w:rPr>
        <w:t>借款的核算</w:t>
      </w:r>
      <w:bookmarkEnd w:id="1121"/>
      <w:bookmarkEnd w:id="1122"/>
      <w:bookmarkEnd w:id="1123"/>
    </w:p>
    <w:p>
      <w:pPr>
        <w:pStyle w:val="Style18"/>
        <w:keepNext w:val="0"/>
        <w:keepLines w:val="0"/>
        <w:widowControl w:val="0"/>
        <w:shd w:val="clear" w:color="auto" w:fill="auto"/>
        <w:bidi w:val="0"/>
        <w:spacing w:before="0" w:after="0" w:line="316" w:lineRule="exact"/>
        <w:ind w:left="0" w:right="0" w:firstLine="440"/>
        <w:jc w:val="both"/>
      </w:pPr>
      <w:r>
        <w:rPr>
          <w:color w:val="000000"/>
          <w:spacing w:val="0"/>
          <w:w w:val="100"/>
          <w:position w:val="0"/>
        </w:rPr>
        <w:t>借款是事业单位从银行或其他金融机构等借入的款项。事业单位应当在与债权人 签订借款合同或协议并取得举借资金时，按照借款本金确认负债。</w:t>
      </w:r>
    </w:p>
    <w:p>
      <w:pPr>
        <w:pStyle w:val="Style18"/>
        <w:keepNext w:val="0"/>
        <w:keepLines w:val="0"/>
        <w:widowControl w:val="0"/>
        <w:shd w:val="clear" w:color="auto" w:fill="auto"/>
        <w:bidi w:val="0"/>
        <w:spacing w:before="0" w:after="0" w:line="316" w:lineRule="exact"/>
        <w:ind w:left="0" w:right="0" w:firstLine="440"/>
        <w:jc w:val="both"/>
      </w:pPr>
      <w:r>
        <w:rPr>
          <w:color w:val="000000"/>
          <w:spacing w:val="0"/>
          <w:w w:val="100"/>
          <w:position w:val="0"/>
        </w:rPr>
        <w:t>事业单位应当按照借款本金和合同或协议约定的利率按期计提借款利息。事 业单位为购建固定资产等工程项目借入专门借款的，对于发生的专门借款利息， 应当按照借款利息减去尚未动用的借款资金产生的利息收入后的金额，属于工 程项目建设期间发生的，计入工程成本；不属于工程项目建设期间发生的，计 入当期费用。事业单位除工程项目专门借款以外的其他借款计提的利息，应当 计入当期费用。</w:t>
      </w:r>
    </w:p>
    <w:p>
      <w:pPr>
        <w:pStyle w:val="Style18"/>
        <w:keepNext w:val="0"/>
        <w:keepLines w:val="0"/>
        <w:widowControl w:val="0"/>
        <w:shd w:val="clear" w:color="auto" w:fill="auto"/>
        <w:bidi w:val="0"/>
        <w:spacing w:before="0" w:after="140" w:line="316" w:lineRule="exact"/>
        <w:ind w:left="0" w:right="0" w:firstLine="440"/>
        <w:jc w:val="both"/>
      </w:pPr>
      <w:r>
        <w:rPr>
          <w:color w:val="000000"/>
          <w:spacing w:val="0"/>
          <w:w w:val="100"/>
          <w:position w:val="0"/>
        </w:rPr>
        <w:t>取得和偿还借款、实际支付借款利息时，还应进行预算会计处理。</w:t>
      </w:r>
    </w:p>
    <w:p>
      <w:pPr>
        <w:pStyle w:val="Style24"/>
        <w:keepNext/>
        <w:keepLines/>
        <w:widowControl w:val="0"/>
        <w:shd w:val="clear" w:color="auto" w:fill="auto"/>
        <w:bidi w:val="0"/>
        <w:spacing w:before="0" w:after="140" w:line="316" w:lineRule="exact"/>
        <w:ind w:left="0" w:right="0" w:firstLine="440"/>
        <w:jc w:val="both"/>
      </w:pPr>
      <w:bookmarkStart w:id="1124" w:name="bookmark1124"/>
      <w:bookmarkStart w:id="1125" w:name="bookmark1125"/>
      <w:bookmarkStart w:id="1126" w:name="bookmark1126"/>
      <w:r>
        <w:rPr>
          <w:b w:val="0"/>
          <w:bCs w:val="0"/>
          <w:color w:val="000000"/>
          <w:spacing w:val="0"/>
          <w:w w:val="100"/>
          <w:position w:val="0"/>
        </w:rPr>
        <w:t>十—</w:t>
      </w:r>
      <w:r>
        <w:rPr>
          <w:color w:val="000000"/>
          <w:spacing w:val="0"/>
          <w:w w:val="100"/>
          <w:position w:val="0"/>
        </w:rPr>
        <w:t>、合并财务报表</w:t>
      </w:r>
      <w:bookmarkEnd w:id="1124"/>
      <w:bookmarkEnd w:id="1125"/>
      <w:bookmarkEnd w:id="1126"/>
    </w:p>
    <w:p>
      <w:pPr>
        <w:pStyle w:val="Style18"/>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合并财务报表，是指反映合并主体和其全部被合并主体形成的报告主体整体财务 状况与运行情况的财务报表。合并财务报表至少包括合并资产负债表、合并收入费用 表和附注。合并财务报表按照合并级次分为部门（单位）合并财务报表、本级政府合 并财务报表和行政区政府合并财务报表。</w:t>
      </w:r>
    </w:p>
    <w:p>
      <w:pPr>
        <w:pStyle w:val="Style18"/>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合并财务报表应当以合并主体和其被合并主体的财务报表为基础，根据其他有关 资料加以编制。合并财务报表应当以权责发生制为基础编制。编制合并财务报表时, 应当将合并主体和其全部被合并主体视为一个会计主体，遵循政府会计准则制度规定 的统一的会计政策。编制合并财务报表的程序主要包括以下环节：（</w:t>
      </w:r>
      <w:r>
        <w:rPr>
          <w:rFonts w:ascii="Times New Roman" w:eastAsia="Times New Roman" w:hAnsi="Times New Roman" w:cs="Times New Roman"/>
          <w:color w:val="000000"/>
          <w:spacing w:val="0"/>
          <w:w w:val="100"/>
          <w:position w:val="0"/>
        </w:rPr>
        <w:t>1</w:t>
      </w:r>
      <w:r>
        <w:rPr>
          <w:color w:val="000000"/>
          <w:spacing w:val="0"/>
          <w:w w:val="100"/>
          <w:position w:val="0"/>
        </w:rPr>
        <w:t>）根据上述有关 编制基础和统一会计政策的要求，对需要进行调整的个别财务报表进行调整，以调整 后的个别财务报表作为编制合并财务报表的基础；（</w:t>
      </w:r>
      <w:r>
        <w:rPr>
          <w:rFonts w:ascii="Times New Roman" w:eastAsia="Times New Roman" w:hAnsi="Times New Roman" w:cs="Times New Roman"/>
          <w:color w:val="000000"/>
          <w:spacing w:val="0"/>
          <w:w w:val="100"/>
          <w:position w:val="0"/>
        </w:rPr>
        <w:t>2</w:t>
      </w:r>
      <w:r>
        <w:rPr>
          <w:color w:val="000000"/>
          <w:spacing w:val="0"/>
          <w:w w:val="100"/>
          <w:position w:val="0"/>
        </w:rPr>
        <w:t>）将合并主体和被合并主体个别 财务报表中的资产、负债、净资产、收入和费用项目进行逐项合并；（</w:t>
      </w:r>
      <w:r>
        <w:rPr>
          <w:rFonts w:ascii="Times New Roman" w:eastAsia="Times New Roman" w:hAnsi="Times New Roman" w:cs="Times New Roman"/>
          <w:color w:val="000000"/>
          <w:spacing w:val="0"/>
          <w:w w:val="100"/>
          <w:position w:val="0"/>
        </w:rPr>
        <w:t xml:space="preserve">3 </w:t>
      </w:r>
      <w:r>
        <w:rPr>
          <w:color w:val="000000"/>
          <w:spacing w:val="0"/>
          <w:w w:val="100"/>
          <w:position w:val="0"/>
          <w:lang w:val="zh-CN" w:eastAsia="zh-CN" w:bidi="zh-CN"/>
        </w:rPr>
        <w:t>）抵销</w:t>
      </w:r>
      <w:r>
        <w:rPr>
          <w:color w:val="000000"/>
          <w:spacing w:val="0"/>
          <w:w w:val="100"/>
          <w:position w:val="0"/>
        </w:rPr>
        <w:t xml:space="preserve">合并主 </w:t>
      </w:r>
      <w:r>
        <w:rPr>
          <w:color w:val="000000"/>
          <w:spacing w:val="0"/>
          <w:w w:val="100"/>
          <w:position w:val="0"/>
        </w:rPr>
        <w:t>体和被合并主体之间、被合并主体相互之间发生的债权债务、收入费用等内部业务或 事项对财务报表的影响。</w:t>
      </w:r>
    </w:p>
    <w:p>
      <w:pPr>
        <w:pStyle w:val="Style18"/>
        <w:keepNext w:val="0"/>
        <w:keepLines w:val="0"/>
        <w:widowControl w:val="0"/>
        <w:shd w:val="clear" w:color="auto" w:fill="auto"/>
        <w:bidi w:val="0"/>
        <w:spacing w:before="0" w:after="0" w:line="314" w:lineRule="exact"/>
        <w:ind w:left="0" w:right="0" w:firstLine="420"/>
        <w:jc w:val="both"/>
        <w:sectPr>
          <w:footerReference w:type="default" r:id="rId45"/>
          <w:footerReference w:type="even" r:id="rId46"/>
          <w:footnotePr>
            <w:pos w:val="pageBottom"/>
            <w:numFmt w:val="decimal"/>
            <w:numRestart w:val="continuous"/>
          </w:footnotePr>
          <w:pgSz w:w="8371" w:h="12850"/>
          <w:pgMar w:top="202" w:right="189" w:bottom="534" w:left="199" w:header="0" w:footer="3" w:gutter="0"/>
          <w:cols w:space="720"/>
          <w:noEndnote/>
          <w:rtlGutter w:val="0"/>
          <w:docGrid w:linePitch="360"/>
        </w:sectPr>
      </w:pPr>
      <w:r>
        <w:rPr>
          <w:color w:val="000000"/>
          <w:spacing w:val="0"/>
          <w:w w:val="100"/>
          <w:position w:val="0"/>
        </w:rPr>
        <w:t>部门（单</w:t>
      </w:r>
      <w:r>
        <w:rPr>
          <w:b/>
          <w:bCs/>
          <w:color w:val="000000"/>
          <w:spacing w:val="0"/>
          <w:w w:val="100"/>
          <w:position w:val="0"/>
        </w:rPr>
        <w:t>位</w:t>
      </w:r>
      <w:r>
        <w:rPr>
          <w:color w:val="000000"/>
          <w:spacing w:val="0"/>
          <w:w w:val="100"/>
          <w:position w:val="0"/>
        </w:rPr>
        <w:t>）合并财务报表的合并范围一般应当以财政预算拨款关系为基础予以 确定。合并主体应当将其全部被合并主体纳入合并财务报表的合并范围。部门（单位） 所属的企业不</w:t>
      </w:r>
      <w:r>
        <w:rPr>
          <w:b/>
          <w:bCs/>
          <w:color w:val="000000"/>
          <w:spacing w:val="0"/>
          <w:w w:val="100"/>
          <w:position w:val="0"/>
        </w:rPr>
        <w:t>纳</w:t>
      </w:r>
      <w:r>
        <w:rPr>
          <w:color w:val="000000"/>
          <w:spacing w:val="0"/>
          <w:w w:val="100"/>
          <w:position w:val="0"/>
        </w:rPr>
        <w:t>入部门（单</w:t>
      </w:r>
      <w:r>
        <w:rPr>
          <w:b/>
          <w:bCs/>
          <w:color w:val="000000"/>
          <w:spacing w:val="0"/>
          <w:w w:val="100"/>
          <w:position w:val="0"/>
        </w:rPr>
        <w:t>位</w:t>
      </w:r>
      <w:r>
        <w:rPr>
          <w:color w:val="000000"/>
          <w:spacing w:val="0"/>
          <w:w w:val="100"/>
          <w:position w:val="0"/>
        </w:rPr>
        <w:t>）合并财务报表的合并范围。</w:t>
      </w:r>
    </w:p>
    <w:p>
      <w:pPr>
        <w:pStyle w:val="Style16"/>
        <w:keepNext/>
        <w:keepLines/>
        <w:widowControl w:val="0"/>
        <w:shd w:val="clear" w:color="auto" w:fill="auto"/>
        <w:bidi w:val="0"/>
        <w:spacing w:before="900" w:line="240" w:lineRule="auto"/>
        <w:ind w:left="0" w:right="0" w:firstLine="0"/>
        <w:jc w:val="center"/>
      </w:pPr>
      <w:bookmarkStart w:id="1127" w:name="bookmark1127"/>
      <w:bookmarkStart w:id="1128" w:name="bookmark1128"/>
      <w:bookmarkStart w:id="1129" w:name="bookmark1129"/>
      <w:r>
        <w:rPr>
          <w:color w:val="000000"/>
          <w:spacing w:val="0"/>
          <w:w w:val="100"/>
          <w:position w:val="0"/>
        </w:rPr>
        <w:t>第十九章民间非营利组织会计</w:t>
      </w:r>
      <w:bookmarkEnd w:id="1127"/>
      <w:bookmarkEnd w:id="1128"/>
      <w:bookmarkEnd w:id="1129"/>
    </w:p>
    <w:p>
      <w:pPr>
        <w:pStyle w:val="Style18"/>
        <w:keepNext w:val="0"/>
        <w:keepLines w:val="0"/>
        <w:widowControl w:val="0"/>
        <w:shd w:val="clear" w:color="auto" w:fill="auto"/>
        <w:bidi w:val="0"/>
        <w:spacing w:before="0" w:line="240" w:lineRule="auto"/>
        <w:ind w:left="0" w:right="0" w:firstLine="420"/>
        <w:jc w:val="both"/>
      </w:pPr>
      <w:r>
        <w:rPr>
          <w:color w:val="000000"/>
          <w:spacing w:val="0"/>
          <w:w w:val="100"/>
          <w:position w:val="0"/>
          <w:lang w:val="zh-CN" w:eastAsia="zh-CN" w:bidi="zh-CN"/>
        </w:rPr>
        <w:t>:</w:t>
      </w:r>
      <w:r>
        <w:rPr>
          <w:color w:val="000000"/>
          <w:spacing w:val="0"/>
          <w:w w:val="100"/>
          <w:position w:val="0"/>
        </w:rPr>
        <w:t>基本要求］</w:t>
      </w:r>
    </w:p>
    <w:p>
      <w:pPr>
        <w:pStyle w:val="Style18"/>
        <w:keepNext w:val="0"/>
        <w:keepLines w:val="0"/>
        <w:widowControl w:val="0"/>
        <w:shd w:val="clear" w:color="auto" w:fill="auto"/>
        <w:tabs>
          <w:tab w:pos="1004" w:val="left"/>
        </w:tabs>
        <w:bidi w:val="0"/>
        <w:spacing w:before="0" w:line="240" w:lineRule="auto"/>
        <w:ind w:left="0" w:right="0" w:firstLine="420"/>
        <w:jc w:val="both"/>
      </w:pPr>
      <w:bookmarkStart w:id="1130" w:name="bookmark1130"/>
      <w:r>
        <w:rPr>
          <w:color w:val="000000"/>
          <w:spacing w:val="0"/>
          <w:w w:val="100"/>
          <w:position w:val="0"/>
        </w:rPr>
        <w:t>（</w:t>
      </w:r>
      <w:bookmarkEnd w:id="1130"/>
      <w:r>
        <w:rPr>
          <w:color w:val="000000"/>
          <w:spacing w:val="0"/>
          <w:w w:val="100"/>
          <w:position w:val="0"/>
        </w:rPr>
        <w:t>一）</w:t>
        <w:tab/>
        <w:t>掌握民间非营利组织会计的特点、会计核算基本原则和会计要素</w:t>
      </w:r>
    </w:p>
    <w:p>
      <w:pPr>
        <w:pStyle w:val="Style18"/>
        <w:keepNext w:val="0"/>
        <w:keepLines w:val="0"/>
        <w:widowControl w:val="0"/>
        <w:shd w:val="clear" w:color="auto" w:fill="auto"/>
        <w:tabs>
          <w:tab w:pos="1004" w:val="left"/>
        </w:tabs>
        <w:bidi w:val="0"/>
        <w:spacing w:before="0" w:line="240" w:lineRule="auto"/>
        <w:ind w:left="0" w:right="0" w:firstLine="420"/>
        <w:jc w:val="both"/>
      </w:pPr>
      <w:bookmarkStart w:id="1131" w:name="bookmark1131"/>
      <w:r>
        <w:rPr>
          <w:color w:val="000000"/>
          <w:spacing w:val="0"/>
          <w:w w:val="100"/>
          <w:position w:val="0"/>
        </w:rPr>
        <w:t>（</w:t>
      </w:r>
      <w:bookmarkEnd w:id="1131"/>
      <w:r>
        <w:rPr>
          <w:color w:val="000000"/>
          <w:spacing w:val="0"/>
          <w:w w:val="100"/>
          <w:position w:val="0"/>
        </w:rPr>
        <w:t>二）</w:t>
        <w:tab/>
        <w:t>掌握民间非营利组织特定业务的核算</w:t>
      </w:r>
    </w:p>
    <w:p>
      <w:pPr>
        <w:pStyle w:val="Style18"/>
        <w:keepNext w:val="0"/>
        <w:keepLines w:val="0"/>
        <w:widowControl w:val="0"/>
        <w:shd w:val="clear" w:color="auto" w:fill="auto"/>
        <w:tabs>
          <w:tab w:pos="1004" w:val="left"/>
        </w:tabs>
        <w:bidi w:val="0"/>
        <w:spacing w:before="0" w:line="240" w:lineRule="auto"/>
        <w:ind w:left="0" w:right="0" w:firstLine="420"/>
        <w:jc w:val="both"/>
      </w:pPr>
      <w:bookmarkStart w:id="1132" w:name="bookmark1132"/>
      <w:r>
        <w:rPr>
          <w:color w:val="000000"/>
          <w:spacing w:val="0"/>
          <w:w w:val="100"/>
          <w:position w:val="0"/>
        </w:rPr>
        <w:t>（</w:t>
      </w:r>
      <w:bookmarkEnd w:id="1132"/>
      <w:r>
        <w:rPr>
          <w:color w:val="000000"/>
          <w:spacing w:val="0"/>
          <w:w w:val="100"/>
          <w:position w:val="0"/>
        </w:rPr>
        <w:t>三）</w:t>
        <w:tab/>
        <w:t>熟悉民间非营利组织的概念和特征</w:t>
      </w:r>
    </w:p>
    <w:p>
      <w:pPr>
        <w:pStyle w:val="Style18"/>
        <w:keepNext w:val="0"/>
        <w:keepLines w:val="0"/>
        <w:widowControl w:val="0"/>
        <w:shd w:val="clear" w:color="auto" w:fill="auto"/>
        <w:bidi w:val="0"/>
        <w:spacing w:before="0" w:after="320" w:line="240" w:lineRule="auto"/>
        <w:ind w:left="0" w:right="0" w:firstLine="420"/>
        <w:jc w:val="both"/>
      </w:pPr>
      <w:bookmarkStart w:id="1133" w:name="bookmark1133"/>
      <w:r>
        <w:rPr>
          <w:color w:val="000000"/>
          <w:spacing w:val="0"/>
          <w:w w:val="100"/>
          <w:position w:val="0"/>
        </w:rPr>
        <w:t>（</w:t>
      </w:r>
      <w:bookmarkEnd w:id="1133"/>
      <w:r>
        <w:rPr>
          <w:color w:val="000000"/>
          <w:spacing w:val="0"/>
          <w:w w:val="100"/>
          <w:position w:val="0"/>
        </w:rPr>
        <w:t>四）熟悉民间非营利组织财务会计报告的重要意义和构成</w:t>
      </w:r>
    </w:p>
    <w:p>
      <w:pPr>
        <w:pStyle w:val="Style18"/>
        <w:keepNext w:val="0"/>
        <w:keepLines w:val="0"/>
        <w:widowControl w:val="0"/>
        <w:shd w:val="clear" w:color="auto" w:fill="auto"/>
        <w:bidi w:val="0"/>
        <w:spacing w:before="0" w:after="380" w:line="317" w:lineRule="exact"/>
        <w:ind w:left="0" w:right="0" w:firstLine="420"/>
        <w:jc w:val="both"/>
      </w:pPr>
      <w:r>
        <w:rPr>
          <w:color w:val="000000"/>
          <w:spacing w:val="0"/>
          <w:w w:val="100"/>
          <w:position w:val="0"/>
          <w:lang w:val="zh-CN" w:eastAsia="zh-CN" w:bidi="zh-CN"/>
        </w:rPr>
        <w:t>:</w:t>
      </w:r>
      <w:r>
        <w:rPr>
          <w:color w:val="000000"/>
          <w:spacing w:val="0"/>
          <w:w w:val="100"/>
          <w:position w:val="0"/>
        </w:rPr>
        <w:t>考试内容］</w:t>
      </w:r>
    </w:p>
    <w:p>
      <w:pPr>
        <w:pStyle w:val="Style22"/>
        <w:keepNext/>
        <w:keepLines/>
        <w:widowControl w:val="0"/>
        <w:shd w:val="clear" w:color="auto" w:fill="auto"/>
        <w:bidi w:val="0"/>
        <w:spacing w:before="0" w:after="260" w:line="240" w:lineRule="auto"/>
        <w:ind w:left="0" w:right="0" w:firstLine="0"/>
        <w:jc w:val="center"/>
        <w:rPr>
          <w:sz w:val="24"/>
          <w:szCs w:val="24"/>
        </w:rPr>
      </w:pPr>
      <w:bookmarkStart w:id="1134" w:name="bookmark1134"/>
      <w:bookmarkStart w:id="1135" w:name="bookmark1135"/>
      <w:bookmarkStart w:id="1136" w:name="bookmark1136"/>
      <w:r>
        <w:rPr>
          <w:color w:val="000000"/>
          <w:spacing w:val="0"/>
          <w:w w:val="100"/>
          <w:position w:val="0"/>
          <w:sz w:val="24"/>
          <w:szCs w:val="24"/>
        </w:rPr>
        <w:t>第一节民间非营利组织会计概述</w:t>
      </w:r>
      <w:bookmarkEnd w:id="1134"/>
      <w:bookmarkEnd w:id="1135"/>
      <w:bookmarkEnd w:id="1136"/>
    </w:p>
    <w:p>
      <w:pPr>
        <w:pStyle w:val="Style18"/>
        <w:keepNext w:val="0"/>
        <w:keepLines w:val="0"/>
        <w:widowControl w:val="0"/>
        <w:shd w:val="clear" w:color="auto" w:fill="auto"/>
        <w:bidi w:val="0"/>
        <w:spacing w:before="0" w:after="200" w:line="317" w:lineRule="exact"/>
        <w:ind w:left="0" w:right="0" w:firstLine="420"/>
        <w:jc w:val="left"/>
      </w:pPr>
      <w:bookmarkStart w:id="1137" w:name="bookmark1137"/>
      <w:r>
        <w:rPr>
          <w:color w:val="000000"/>
          <w:spacing w:val="0"/>
          <w:w w:val="100"/>
          <w:position w:val="0"/>
        </w:rPr>
        <w:t>一</w:t>
      </w:r>
      <w:bookmarkEnd w:id="1137"/>
      <w:r>
        <w:rPr>
          <w:color w:val="000000"/>
          <w:spacing w:val="0"/>
          <w:w w:val="100"/>
          <w:position w:val="0"/>
        </w:rPr>
        <w:t>、民间非营利组织的概念和特征</w:t>
      </w:r>
    </w:p>
    <w:p>
      <w:pPr>
        <w:pStyle w:val="Style18"/>
        <w:keepNext w:val="0"/>
        <w:keepLines w:val="0"/>
        <w:widowControl w:val="0"/>
        <w:shd w:val="clear" w:color="auto" w:fill="auto"/>
        <w:bidi w:val="0"/>
        <w:spacing w:before="0" w:after="0" w:line="312" w:lineRule="exact"/>
        <w:ind w:left="0" w:right="0" w:firstLine="420"/>
        <w:jc w:val="both"/>
      </w:pPr>
      <w:r>
        <w:rPr>
          <w:color w:val="000000"/>
          <w:spacing w:val="0"/>
          <w:w w:val="100"/>
          <w:position w:val="0"/>
        </w:rPr>
        <w:t>民间非营利组织，是指通过筹集社会民间资金举办的、不以营利为目的，从事教 育、科技、文化、卫生、宗教等社会公益事业，提供公共产品的社会服务组织。</w:t>
      </w:r>
    </w:p>
    <w:p>
      <w:pPr>
        <w:pStyle w:val="Style18"/>
        <w:keepNext w:val="0"/>
        <w:keepLines w:val="0"/>
        <w:widowControl w:val="0"/>
        <w:shd w:val="clear" w:color="auto" w:fill="auto"/>
        <w:bidi w:val="0"/>
        <w:spacing w:before="0" w:after="140" w:line="312" w:lineRule="exact"/>
        <w:ind w:left="0" w:right="0" w:firstLine="420"/>
        <w:jc w:val="both"/>
      </w:pPr>
      <w:r>
        <w:rPr>
          <w:color w:val="000000"/>
          <w:spacing w:val="0"/>
          <w:w w:val="100"/>
          <w:position w:val="0"/>
        </w:rPr>
        <w:t>适用于《民间非营利组织会计制度》的民间非营利组织应当同时具备以下三个特 征：（</w:t>
      </w:r>
      <w:r>
        <w:rPr>
          <w:rFonts w:ascii="Times New Roman" w:eastAsia="Times New Roman" w:hAnsi="Times New Roman" w:cs="Times New Roman"/>
          <w:color w:val="000000"/>
          <w:spacing w:val="0"/>
          <w:w w:val="100"/>
          <w:position w:val="0"/>
        </w:rPr>
        <w:t>1</w:t>
      </w:r>
      <w:r>
        <w:rPr>
          <w:color w:val="000000"/>
          <w:spacing w:val="0"/>
          <w:w w:val="100"/>
          <w:position w:val="0"/>
        </w:rPr>
        <w:t>）该组织不以营利为宗旨和目的；（</w:t>
      </w:r>
      <w:r>
        <w:rPr>
          <w:rFonts w:ascii="Times New Roman" w:eastAsia="Times New Roman" w:hAnsi="Times New Roman" w:cs="Times New Roman"/>
          <w:color w:val="000000"/>
          <w:spacing w:val="0"/>
          <w:w w:val="100"/>
          <w:position w:val="0"/>
        </w:rPr>
        <w:t>2</w:t>
      </w:r>
      <w:r>
        <w:rPr>
          <w:color w:val="000000"/>
          <w:spacing w:val="0"/>
          <w:w w:val="100"/>
          <w:position w:val="0"/>
        </w:rPr>
        <w:t>）资源提供者向该组织投入资源不取得经 济回报；（</w:t>
      </w:r>
      <w:r>
        <w:rPr>
          <w:rFonts w:ascii="Times New Roman" w:eastAsia="Times New Roman" w:hAnsi="Times New Roman" w:cs="Times New Roman"/>
          <w:color w:val="000000"/>
          <w:spacing w:val="0"/>
          <w:w w:val="100"/>
          <w:position w:val="0"/>
        </w:rPr>
        <w:t>3</w:t>
      </w:r>
      <w:r>
        <w:rPr>
          <w:color w:val="000000"/>
          <w:spacing w:val="0"/>
          <w:w w:val="100"/>
          <w:position w:val="0"/>
        </w:rPr>
        <w:t>）资源提供者不享有该组织的所有权。</w:t>
      </w:r>
    </w:p>
    <w:p>
      <w:pPr>
        <w:pStyle w:val="Style18"/>
        <w:keepNext w:val="0"/>
        <w:keepLines w:val="0"/>
        <w:widowControl w:val="0"/>
        <w:shd w:val="clear" w:color="auto" w:fill="auto"/>
        <w:bidi w:val="0"/>
        <w:spacing w:before="0" w:after="140" w:line="317" w:lineRule="exact"/>
        <w:ind w:left="0" w:right="0" w:firstLine="420"/>
        <w:jc w:val="both"/>
      </w:pPr>
      <w:r>
        <w:rPr>
          <w:color w:val="000000"/>
          <w:spacing w:val="0"/>
          <w:w w:val="100"/>
          <w:position w:val="0"/>
        </w:rPr>
        <w:t>（、民间非营利组织会计的特点</w:t>
      </w:r>
    </w:p>
    <w:p>
      <w:pPr>
        <w:pStyle w:val="Style18"/>
        <w:keepNext w:val="0"/>
        <w:keepLines w:val="0"/>
        <w:widowControl w:val="0"/>
        <w:shd w:val="clear" w:color="auto" w:fill="auto"/>
        <w:bidi w:val="0"/>
        <w:spacing w:before="0" w:after="140" w:line="326" w:lineRule="exact"/>
        <w:ind w:left="0" w:right="0" w:firstLine="420"/>
        <w:jc w:val="both"/>
      </w:pPr>
      <w:r>
        <w:rPr>
          <w:color w:val="000000"/>
          <w:spacing w:val="0"/>
          <w:w w:val="100"/>
          <w:position w:val="0"/>
        </w:rPr>
        <w:t>民间非营利组织会计的特点包括：（</w:t>
      </w:r>
      <w:r>
        <w:rPr>
          <w:rFonts w:ascii="Times New Roman" w:eastAsia="Times New Roman" w:hAnsi="Times New Roman" w:cs="Times New Roman"/>
          <w:color w:val="000000"/>
          <w:spacing w:val="0"/>
          <w:w w:val="100"/>
          <w:position w:val="0"/>
        </w:rPr>
        <w:t>1</w:t>
      </w:r>
      <w:r>
        <w:rPr>
          <w:color w:val="000000"/>
          <w:spacing w:val="0"/>
          <w:w w:val="100"/>
          <w:position w:val="0"/>
        </w:rPr>
        <w:t>）以权责发生制为会计核算基</w:t>
      </w:r>
      <w:r>
        <w:rPr>
          <w:color w:val="000000"/>
          <w:spacing w:val="0"/>
          <w:w w:val="100"/>
          <w:position w:val="0"/>
          <w:lang w:val="zh-CN" w:eastAsia="zh-CN" w:bidi="zh-CN"/>
        </w:rPr>
        <w:t>础；！</w:t>
      </w:r>
      <w:r>
        <w:rPr>
          <w:rFonts w:ascii="Times New Roman" w:eastAsia="Times New Roman" w:hAnsi="Times New Roman" w:cs="Times New Roman"/>
          <w:color w:val="000000"/>
          <w:spacing w:val="0"/>
          <w:w w:val="100"/>
          <w:position w:val="0"/>
        </w:rPr>
        <w:t>2</w:t>
      </w:r>
      <w:r>
        <w:rPr>
          <w:color w:val="000000"/>
          <w:spacing w:val="0"/>
          <w:w w:val="100"/>
          <w:position w:val="0"/>
        </w:rPr>
        <w:t>）在采 用历史成本计价的基础上，引入公允价值计量基础；（</w:t>
      </w:r>
      <w:r>
        <w:rPr>
          <w:rFonts w:ascii="Times New Roman" w:eastAsia="Times New Roman" w:hAnsi="Times New Roman" w:cs="Times New Roman"/>
          <w:color w:val="000000"/>
          <w:spacing w:val="0"/>
          <w:w w:val="100"/>
          <w:position w:val="0"/>
        </w:rPr>
        <w:t>3</w:t>
      </w:r>
      <w:r>
        <w:rPr>
          <w:color w:val="000000"/>
          <w:spacing w:val="0"/>
          <w:w w:val="100"/>
          <w:position w:val="0"/>
        </w:rPr>
        <w:t>）其会计要素不应包括所有者 权益和利润，而是设置了净资产这一要素。</w:t>
      </w:r>
    </w:p>
    <w:p>
      <w:pPr>
        <w:pStyle w:val="Style18"/>
        <w:keepNext w:val="0"/>
        <w:keepLines w:val="0"/>
        <w:widowControl w:val="0"/>
        <w:shd w:val="clear" w:color="auto" w:fill="auto"/>
        <w:tabs>
          <w:tab w:pos="925" w:val="left"/>
        </w:tabs>
        <w:bidi w:val="0"/>
        <w:spacing w:before="0" w:after="140" w:line="317" w:lineRule="exact"/>
        <w:ind w:left="0" w:right="0" w:firstLine="420"/>
        <w:jc w:val="left"/>
      </w:pPr>
      <w:bookmarkStart w:id="1138" w:name="bookmark1138"/>
      <w:r>
        <w:rPr>
          <w:color w:val="000000"/>
          <w:spacing w:val="0"/>
          <w:w w:val="100"/>
          <w:position w:val="0"/>
        </w:rPr>
        <w:t>三</w:t>
      </w:r>
      <w:bookmarkEnd w:id="1138"/>
      <w:r>
        <w:rPr>
          <w:color w:val="000000"/>
          <w:spacing w:val="0"/>
          <w:w w:val="100"/>
          <w:position w:val="0"/>
        </w:rPr>
        <w:t>、</w:t>
        <w:tab/>
        <w:t>民间非营利组织会计核算的基本原则</w:t>
      </w:r>
    </w:p>
    <w:p>
      <w:pPr>
        <w:pStyle w:val="Style18"/>
        <w:keepNext w:val="0"/>
        <w:keepLines w:val="0"/>
        <w:widowControl w:val="0"/>
        <w:shd w:val="clear" w:color="auto" w:fill="auto"/>
        <w:bidi w:val="0"/>
        <w:spacing w:before="0" w:after="140" w:line="322" w:lineRule="exact"/>
        <w:ind w:left="0" w:right="0" w:firstLine="420"/>
        <w:jc w:val="both"/>
      </w:pPr>
      <w:r>
        <w:rPr>
          <w:color w:val="000000"/>
          <w:spacing w:val="0"/>
          <w:w w:val="100"/>
          <w:position w:val="0"/>
        </w:rPr>
        <w:t>民间非营利组织在进行会计核算时，应当遵循客观性原则、相关性原则、实质重 于形式原则、一贯性原则、可比性原则、及时性原则、可理解性原则、配比性原则、 历史成本原则、谨慎性原则、划分费用性支出与资本性支出原则以及重要性原则等基 本原则。</w:t>
      </w:r>
    </w:p>
    <w:p>
      <w:pPr>
        <w:pStyle w:val="Style18"/>
        <w:keepNext w:val="0"/>
        <w:keepLines w:val="0"/>
        <w:widowControl w:val="0"/>
        <w:shd w:val="clear" w:color="auto" w:fill="auto"/>
        <w:tabs>
          <w:tab w:pos="925" w:val="left"/>
        </w:tabs>
        <w:bidi w:val="0"/>
        <w:spacing w:before="0" w:after="200" w:line="317" w:lineRule="exact"/>
        <w:ind w:left="0" w:right="0" w:firstLine="420"/>
        <w:jc w:val="both"/>
      </w:pPr>
      <w:bookmarkStart w:id="1139" w:name="bookmark1139"/>
      <w:r>
        <w:rPr>
          <w:color w:val="000000"/>
          <w:spacing w:val="0"/>
          <w:w w:val="100"/>
          <w:position w:val="0"/>
        </w:rPr>
        <w:t>四</w:t>
      </w:r>
      <w:bookmarkEnd w:id="1139"/>
      <w:r>
        <w:rPr>
          <w:color w:val="000000"/>
          <w:spacing w:val="0"/>
          <w:w w:val="100"/>
          <w:position w:val="0"/>
        </w:rPr>
        <w:t>、</w:t>
        <w:tab/>
        <w:t>民间非营利组织的会计要素</w:t>
      </w:r>
    </w:p>
    <w:p>
      <w:pPr>
        <w:pStyle w:val="Style18"/>
        <w:keepNext w:val="0"/>
        <w:keepLines w:val="0"/>
        <w:widowControl w:val="0"/>
        <w:shd w:val="clear" w:color="auto" w:fill="auto"/>
        <w:bidi w:val="0"/>
        <w:spacing w:before="0" w:after="140" w:line="302" w:lineRule="exact"/>
        <w:ind w:left="620" w:right="0" w:hanging="200"/>
        <w:jc w:val="both"/>
      </w:pPr>
      <w:r>
        <w:rPr>
          <w:color w:val="000000"/>
          <w:spacing w:val="0"/>
          <w:w w:val="100"/>
          <w:position w:val="0"/>
        </w:rPr>
        <w:t>民间非营利组织的会计要素包括资产、负债、净资产、收入和费用。 会计等式为：</w:t>
      </w:r>
    </w:p>
    <w:p>
      <w:pPr>
        <w:pStyle w:val="Style18"/>
        <w:keepNext w:val="0"/>
        <w:keepLines w:val="0"/>
        <w:widowControl w:val="0"/>
        <w:shd w:val="clear" w:color="auto" w:fill="auto"/>
        <w:bidi w:val="0"/>
        <w:spacing w:before="0" w:after="400" w:line="283" w:lineRule="exact"/>
        <w:ind w:left="0" w:right="0" w:firstLine="0"/>
        <w:jc w:val="center"/>
      </w:pPr>
      <w:r>
        <w:rPr>
          <w:color w:val="000000"/>
          <w:spacing w:val="0"/>
          <w:w w:val="100"/>
          <w:position w:val="0"/>
        </w:rPr>
        <w:t>资产-负债二净资产</w:t>
        <w:br/>
        <w:t>收入-费用二净资产变动额</w:t>
      </w:r>
    </w:p>
    <w:p>
      <w:pPr>
        <w:pStyle w:val="Style22"/>
        <w:keepNext/>
        <w:keepLines/>
        <w:widowControl w:val="0"/>
        <w:shd w:val="clear" w:color="auto" w:fill="auto"/>
        <w:bidi w:val="0"/>
        <w:spacing w:before="0" w:after="280" w:line="240" w:lineRule="auto"/>
        <w:ind w:left="0" w:right="0" w:firstLine="0"/>
        <w:jc w:val="center"/>
        <w:rPr>
          <w:sz w:val="24"/>
          <w:szCs w:val="24"/>
        </w:rPr>
      </w:pPr>
      <w:bookmarkStart w:id="1140" w:name="bookmark1140"/>
      <w:bookmarkStart w:id="1141" w:name="bookmark1141"/>
      <w:bookmarkStart w:id="1142" w:name="bookmark1142"/>
      <w:r>
        <w:rPr>
          <w:color w:val="000000"/>
          <w:spacing w:val="0"/>
          <w:w w:val="100"/>
          <w:position w:val="0"/>
          <w:sz w:val="24"/>
          <w:szCs w:val="24"/>
        </w:rPr>
        <w:t>第二节民间非营利组织特定业务的核算</w:t>
      </w:r>
      <w:bookmarkEnd w:id="1140"/>
      <w:bookmarkEnd w:id="1141"/>
      <w:bookmarkEnd w:id="1142"/>
    </w:p>
    <w:p>
      <w:pPr>
        <w:pStyle w:val="Style24"/>
        <w:keepNext/>
        <w:keepLines/>
        <w:widowControl w:val="0"/>
        <w:shd w:val="clear" w:color="auto" w:fill="auto"/>
        <w:tabs>
          <w:tab w:pos="894" w:val="left"/>
        </w:tabs>
        <w:bidi w:val="0"/>
        <w:spacing w:before="0" w:after="140" w:line="321" w:lineRule="exact"/>
        <w:ind w:left="0" w:right="0"/>
        <w:jc w:val="both"/>
      </w:pPr>
      <w:bookmarkStart w:id="1143" w:name="bookmark1143"/>
      <w:bookmarkStart w:id="1144" w:name="bookmark1144"/>
      <w:bookmarkStart w:id="1145" w:name="bookmark1145"/>
      <w:bookmarkStart w:id="1146" w:name="bookmark1146"/>
      <w:r>
        <w:rPr>
          <w:color w:val="000000"/>
          <w:spacing w:val="0"/>
          <w:w w:val="100"/>
          <w:position w:val="0"/>
        </w:rPr>
        <w:t>一</w:t>
      </w:r>
      <w:bookmarkEnd w:id="1145"/>
      <w:r>
        <w:rPr>
          <w:b w:val="0"/>
          <w:bCs w:val="0"/>
          <w:color w:val="000000"/>
          <w:spacing w:val="0"/>
          <w:w w:val="100"/>
          <w:position w:val="0"/>
          <w:sz w:val="24"/>
          <w:szCs w:val="24"/>
        </w:rPr>
        <w:t>、</w:t>
        <w:tab/>
      </w:r>
      <w:r>
        <w:rPr>
          <w:color w:val="000000"/>
          <w:spacing w:val="0"/>
          <w:w w:val="100"/>
          <w:position w:val="0"/>
        </w:rPr>
        <w:t>受托代理业务的核算</w:t>
      </w:r>
      <w:bookmarkEnd w:id="1143"/>
      <w:bookmarkEnd w:id="1144"/>
      <w:bookmarkEnd w:id="1146"/>
    </w:p>
    <w:p>
      <w:pPr>
        <w:pStyle w:val="Style18"/>
        <w:keepNext w:val="0"/>
        <w:keepLines w:val="0"/>
        <w:widowControl w:val="0"/>
        <w:shd w:val="clear" w:color="auto" w:fill="auto"/>
        <w:bidi w:val="0"/>
        <w:spacing w:before="0" w:after="0" w:line="318" w:lineRule="exact"/>
        <w:ind w:left="0" w:right="0" w:firstLine="420"/>
        <w:jc w:val="both"/>
      </w:pPr>
      <w:r>
        <w:rPr>
          <w:color w:val="000000"/>
          <w:spacing w:val="0"/>
          <w:w w:val="100"/>
          <w:position w:val="0"/>
        </w:rPr>
        <w:t>受托代理业务，是指民间非营利组织从委托方收到受托资产，并按照委托人的意 愿将资产转赠给指定的其他组织或者个人的受托代理过程。受托代理业务与捐赠活动 存在本质差异。</w:t>
      </w:r>
    </w:p>
    <w:p>
      <w:pPr>
        <w:pStyle w:val="Style18"/>
        <w:keepNext w:val="0"/>
        <w:keepLines w:val="0"/>
        <w:widowControl w:val="0"/>
        <w:shd w:val="clear" w:color="auto" w:fill="auto"/>
        <w:bidi w:val="0"/>
        <w:spacing w:before="0" w:after="140" w:line="318" w:lineRule="exact"/>
        <w:ind w:left="0" w:right="0" w:firstLine="420"/>
        <w:jc w:val="both"/>
      </w:pPr>
      <w:r>
        <w:rPr>
          <w:color w:val="000000"/>
          <w:spacing w:val="0"/>
          <w:w w:val="100"/>
          <w:position w:val="0"/>
        </w:rPr>
        <w:t>对于受托代理业务，民间非营利组织应当比照接受捐赠资产的原则确认和计量受 托代理资产，同时应当按照其金额确认相应的受托代理负债。</w:t>
      </w:r>
    </w:p>
    <w:p>
      <w:pPr>
        <w:pStyle w:val="Style24"/>
        <w:keepNext/>
        <w:keepLines/>
        <w:widowControl w:val="0"/>
        <w:shd w:val="clear" w:color="auto" w:fill="auto"/>
        <w:tabs>
          <w:tab w:pos="894" w:val="left"/>
        </w:tabs>
        <w:bidi w:val="0"/>
        <w:spacing w:before="0" w:after="140" w:line="321" w:lineRule="exact"/>
        <w:ind w:left="0" w:right="0"/>
        <w:jc w:val="both"/>
      </w:pPr>
      <w:bookmarkStart w:id="1147" w:name="bookmark1147"/>
      <w:bookmarkStart w:id="1148" w:name="bookmark1148"/>
      <w:bookmarkStart w:id="1149" w:name="bookmark1149"/>
      <w:bookmarkStart w:id="1150" w:name="bookmark1150"/>
      <w:r>
        <w:rPr>
          <w:color w:val="000000"/>
          <w:spacing w:val="0"/>
          <w:w w:val="100"/>
          <w:position w:val="0"/>
        </w:rPr>
        <w:t>二</w:t>
      </w:r>
      <w:bookmarkEnd w:id="1149"/>
      <w:r>
        <w:rPr>
          <w:b w:val="0"/>
          <w:bCs w:val="0"/>
          <w:color w:val="000000"/>
          <w:spacing w:val="0"/>
          <w:w w:val="100"/>
          <w:position w:val="0"/>
          <w:sz w:val="24"/>
          <w:szCs w:val="24"/>
        </w:rPr>
        <w:t>、</w:t>
        <w:tab/>
      </w:r>
      <w:r>
        <w:rPr>
          <w:color w:val="000000"/>
          <w:spacing w:val="0"/>
          <w:w w:val="100"/>
          <w:position w:val="0"/>
        </w:rPr>
        <w:t>捐赠收入的核算</w:t>
      </w:r>
      <w:bookmarkEnd w:id="1147"/>
      <w:bookmarkEnd w:id="1148"/>
      <w:bookmarkEnd w:id="1150"/>
    </w:p>
    <w:p>
      <w:pPr>
        <w:pStyle w:val="Style18"/>
        <w:keepNext w:val="0"/>
        <w:keepLines w:val="0"/>
        <w:widowControl w:val="0"/>
        <w:shd w:val="clear" w:color="auto" w:fill="auto"/>
        <w:bidi w:val="0"/>
        <w:spacing w:before="0" w:after="140" w:line="320" w:lineRule="exact"/>
        <w:ind w:left="0" w:right="0" w:firstLine="420"/>
        <w:jc w:val="both"/>
      </w:pPr>
      <w:r>
        <w:rPr>
          <w:color w:val="000000"/>
          <w:spacing w:val="0"/>
          <w:w w:val="100"/>
          <w:position w:val="0"/>
        </w:rPr>
        <w:t>捐赠收入，是指民间非营利组织接受其他单位或者个人捐赠所取得的收入。捐赠 承诺不满足非交换交易收入的确认条件，不应予以确认，可在会计报表附注中披露。 对于捐赠收入，民间非营利组织应按照捐赠人对捐赠资产是否设置了限制，分别按照 限定性收入和非限定性收入进行核算%</w:t>
      </w:r>
    </w:p>
    <w:p>
      <w:pPr>
        <w:pStyle w:val="Style24"/>
        <w:keepNext/>
        <w:keepLines/>
        <w:widowControl w:val="0"/>
        <w:shd w:val="clear" w:color="auto" w:fill="auto"/>
        <w:tabs>
          <w:tab w:pos="894" w:val="left"/>
        </w:tabs>
        <w:bidi w:val="0"/>
        <w:spacing w:before="0" w:after="140" w:line="321" w:lineRule="exact"/>
        <w:ind w:left="0" w:right="0"/>
        <w:jc w:val="both"/>
      </w:pPr>
      <w:bookmarkStart w:id="1151" w:name="bookmark1151"/>
      <w:bookmarkStart w:id="1152" w:name="bookmark1152"/>
      <w:bookmarkStart w:id="1153" w:name="bookmark1153"/>
      <w:bookmarkStart w:id="1154" w:name="bookmark1154"/>
      <w:r>
        <w:rPr>
          <w:color w:val="000000"/>
          <w:spacing w:val="0"/>
          <w:w w:val="100"/>
          <w:position w:val="0"/>
        </w:rPr>
        <w:t>三</w:t>
      </w:r>
      <w:bookmarkEnd w:id="1153"/>
      <w:r>
        <w:rPr>
          <w:b w:val="0"/>
          <w:bCs w:val="0"/>
          <w:color w:val="000000"/>
          <w:spacing w:val="0"/>
          <w:w w:val="100"/>
          <w:position w:val="0"/>
          <w:sz w:val="24"/>
          <w:szCs w:val="24"/>
        </w:rPr>
        <w:t>、</w:t>
        <w:tab/>
      </w:r>
      <w:r>
        <w:rPr>
          <w:color w:val="000000"/>
          <w:spacing w:val="0"/>
          <w:w w:val="100"/>
          <w:position w:val="0"/>
        </w:rPr>
        <w:t>会费收入的核算</w:t>
      </w:r>
      <w:bookmarkEnd w:id="1151"/>
      <w:bookmarkEnd w:id="1152"/>
      <w:bookmarkEnd w:id="1154"/>
    </w:p>
    <w:p>
      <w:pPr>
        <w:pStyle w:val="Style18"/>
        <w:keepNext w:val="0"/>
        <w:keepLines w:val="0"/>
        <w:widowControl w:val="0"/>
        <w:shd w:val="clear" w:color="auto" w:fill="auto"/>
        <w:bidi w:val="0"/>
        <w:spacing w:before="0" w:after="140" w:line="326" w:lineRule="exact"/>
        <w:ind w:left="0" w:right="0" w:firstLine="420"/>
        <w:jc w:val="both"/>
      </w:pPr>
      <w:r>
        <w:rPr>
          <w:color w:val="000000"/>
          <w:spacing w:val="0"/>
          <w:w w:val="100"/>
          <w:position w:val="0"/>
        </w:rPr>
        <w:t>会费收入，是指民间非营利组织根据章程等的规定向会员收取的会费，通常作为 非交换交易收入和非限定性收入核算。</w:t>
      </w:r>
    </w:p>
    <w:p>
      <w:pPr>
        <w:pStyle w:val="Style24"/>
        <w:keepNext/>
        <w:keepLines/>
        <w:widowControl w:val="0"/>
        <w:shd w:val="clear" w:color="auto" w:fill="auto"/>
        <w:tabs>
          <w:tab w:pos="894" w:val="left"/>
        </w:tabs>
        <w:bidi w:val="0"/>
        <w:spacing w:before="0" w:after="140" w:line="321" w:lineRule="exact"/>
        <w:ind w:left="0" w:right="0"/>
        <w:jc w:val="both"/>
      </w:pPr>
      <w:bookmarkStart w:id="1155" w:name="bookmark1155"/>
      <w:bookmarkStart w:id="1156" w:name="bookmark1156"/>
      <w:bookmarkStart w:id="1157" w:name="bookmark1157"/>
      <w:bookmarkStart w:id="1158" w:name="bookmark1158"/>
      <w:r>
        <w:rPr>
          <w:color w:val="000000"/>
          <w:spacing w:val="0"/>
          <w:w w:val="100"/>
          <w:position w:val="0"/>
        </w:rPr>
        <w:t>四</w:t>
      </w:r>
      <w:bookmarkEnd w:id="1157"/>
      <w:r>
        <w:rPr>
          <w:b w:val="0"/>
          <w:bCs w:val="0"/>
          <w:color w:val="000000"/>
          <w:spacing w:val="0"/>
          <w:w w:val="100"/>
          <w:position w:val="0"/>
          <w:sz w:val="24"/>
          <w:szCs w:val="24"/>
        </w:rPr>
        <w:t>、</w:t>
        <w:tab/>
      </w:r>
      <w:r>
        <w:rPr>
          <w:color w:val="000000"/>
          <w:spacing w:val="0"/>
          <w:w w:val="100"/>
          <w:position w:val="0"/>
        </w:rPr>
        <w:t>业务活动成本的核算</w:t>
      </w:r>
      <w:bookmarkEnd w:id="1155"/>
      <w:bookmarkEnd w:id="1156"/>
      <w:bookmarkEnd w:id="1158"/>
    </w:p>
    <w:p>
      <w:pPr>
        <w:pStyle w:val="Style18"/>
        <w:keepNext w:val="0"/>
        <w:keepLines w:val="0"/>
        <w:widowControl w:val="0"/>
        <w:shd w:val="clear" w:color="auto" w:fill="auto"/>
        <w:bidi w:val="0"/>
        <w:spacing w:before="0" w:after="140" w:line="319" w:lineRule="exact"/>
        <w:ind w:left="0" w:right="0" w:firstLine="420"/>
        <w:jc w:val="both"/>
      </w:pPr>
      <w:r>
        <w:rPr>
          <w:color w:val="000000"/>
          <w:spacing w:val="0"/>
          <w:w w:val="100"/>
          <w:position w:val="0"/>
        </w:rPr>
        <w:t>业务活动成本，是指民间非营利组织为了实现其业务活动目标、开展某项目活动 或者提供服务所发生的费用。民间非营利组织应当根据本单位业务活动开展的实际情 况，在“业务活动成本</w:t>
      </w:r>
      <w:r>
        <w:rPr>
          <w:color w:val="000000"/>
          <w:spacing w:val="0"/>
          <w:w w:val="100"/>
          <w:position w:val="0"/>
          <w:lang w:val="zh-CN" w:eastAsia="zh-CN" w:bidi="zh-CN"/>
        </w:rPr>
        <w:t>”项目</w:t>
      </w:r>
      <w:r>
        <w:rPr>
          <w:color w:val="000000"/>
          <w:spacing w:val="0"/>
          <w:w w:val="100"/>
          <w:position w:val="0"/>
        </w:rPr>
        <w:t>下设置明细项目进行核算。</w:t>
      </w:r>
    </w:p>
    <w:p>
      <w:pPr>
        <w:pStyle w:val="Style24"/>
        <w:keepNext/>
        <w:keepLines/>
        <w:widowControl w:val="0"/>
        <w:shd w:val="clear" w:color="auto" w:fill="auto"/>
        <w:tabs>
          <w:tab w:pos="898" w:val="left"/>
        </w:tabs>
        <w:bidi w:val="0"/>
        <w:spacing w:before="0" w:after="140" w:line="321" w:lineRule="exact"/>
        <w:ind w:left="0" w:right="0"/>
        <w:jc w:val="both"/>
      </w:pPr>
      <w:bookmarkStart w:id="1159" w:name="bookmark1159"/>
      <w:bookmarkStart w:id="1160" w:name="bookmark1160"/>
      <w:bookmarkStart w:id="1161" w:name="bookmark1161"/>
      <w:bookmarkStart w:id="1162" w:name="bookmark1162"/>
      <w:r>
        <w:rPr>
          <w:color w:val="000000"/>
          <w:spacing w:val="0"/>
          <w:w w:val="100"/>
          <w:position w:val="0"/>
        </w:rPr>
        <w:t>五</w:t>
      </w:r>
      <w:bookmarkEnd w:id="1161"/>
      <w:r>
        <w:rPr>
          <w:b w:val="0"/>
          <w:bCs w:val="0"/>
          <w:color w:val="000000"/>
          <w:spacing w:val="0"/>
          <w:w w:val="100"/>
          <w:position w:val="0"/>
          <w:sz w:val="24"/>
          <w:szCs w:val="24"/>
        </w:rPr>
        <w:t>、</w:t>
        <w:tab/>
      </w:r>
      <w:r>
        <w:rPr>
          <w:color w:val="000000"/>
          <w:spacing w:val="0"/>
          <w:w w:val="100"/>
          <w:position w:val="0"/>
        </w:rPr>
        <w:t>净资产的核算</w:t>
      </w:r>
      <w:bookmarkEnd w:id="1159"/>
      <w:bookmarkEnd w:id="1160"/>
      <w:bookmarkEnd w:id="1162"/>
    </w:p>
    <w:p>
      <w:pPr>
        <w:pStyle w:val="Style18"/>
        <w:keepNext w:val="0"/>
        <w:keepLines w:val="0"/>
        <w:widowControl w:val="0"/>
        <w:shd w:val="clear" w:color="auto" w:fill="auto"/>
        <w:bidi w:val="0"/>
        <w:spacing w:before="0" w:after="0" w:line="322" w:lineRule="exact"/>
        <w:ind w:left="0" w:right="0" w:firstLine="420"/>
        <w:jc w:val="both"/>
      </w:pPr>
      <w:r>
        <w:rPr>
          <w:color w:val="000000"/>
          <w:spacing w:val="0"/>
          <w:w w:val="100"/>
          <w:position w:val="0"/>
        </w:rPr>
        <w:t>按照净资产是否受到限制，民间非营利组织净资产分为限定性净资产和非限定性 净资产。</w:t>
      </w:r>
    </w:p>
    <w:p>
      <w:pPr>
        <w:pStyle w:val="Style18"/>
        <w:keepNext w:val="0"/>
        <w:keepLines w:val="0"/>
        <w:widowControl w:val="0"/>
        <w:shd w:val="clear" w:color="auto" w:fill="auto"/>
        <w:tabs>
          <w:tab w:pos="1004" w:val="left"/>
        </w:tabs>
        <w:bidi w:val="0"/>
        <w:spacing w:before="0" w:after="0" w:line="322" w:lineRule="exact"/>
        <w:ind w:left="0" w:right="0" w:firstLine="420"/>
        <w:jc w:val="both"/>
      </w:pPr>
      <w:bookmarkStart w:id="1163" w:name="bookmark1163"/>
      <w:r>
        <w:rPr>
          <w:color w:val="000000"/>
          <w:spacing w:val="0"/>
          <w:w w:val="100"/>
          <w:position w:val="0"/>
        </w:rPr>
        <w:t>（</w:t>
      </w:r>
      <w:bookmarkEnd w:id="1163"/>
      <w:r>
        <w:rPr>
          <w:color w:val="000000"/>
          <w:spacing w:val="0"/>
          <w:w w:val="100"/>
          <w:position w:val="0"/>
        </w:rPr>
        <w:t>一）</w:t>
        <w:tab/>
        <w:t>限定性净资产的核算</w:t>
      </w:r>
    </w:p>
    <w:p>
      <w:pPr>
        <w:pStyle w:val="Style18"/>
        <w:keepNext w:val="0"/>
        <w:keepLines w:val="0"/>
        <w:widowControl w:val="0"/>
        <w:shd w:val="clear" w:color="auto" w:fill="auto"/>
        <w:bidi w:val="0"/>
        <w:spacing w:before="0" w:after="0" w:line="322" w:lineRule="exact"/>
        <w:ind w:left="0" w:right="0" w:firstLine="420"/>
        <w:jc w:val="both"/>
      </w:pPr>
      <w:r>
        <w:rPr>
          <w:color w:val="000000"/>
          <w:spacing w:val="0"/>
          <w:w w:val="100"/>
          <w:position w:val="0"/>
        </w:rPr>
        <w:t>民间非营利组织限定性净资产的主要来源是获得了限定性收入，主要包括限定性 捐赠收入和政府补助收入。期末，应当将当期限定性收入的贷方余额转为限定性净资 产。当限定性净资产的限制已经解除时，应当对净资产进行重新分类，将限定性净资 产转为非限定性净资产。</w:t>
      </w:r>
    </w:p>
    <w:p>
      <w:pPr>
        <w:pStyle w:val="Style18"/>
        <w:keepNext w:val="0"/>
        <w:keepLines w:val="0"/>
        <w:widowControl w:val="0"/>
        <w:shd w:val="clear" w:color="auto" w:fill="auto"/>
        <w:tabs>
          <w:tab w:pos="1004" w:val="left"/>
        </w:tabs>
        <w:bidi w:val="0"/>
        <w:spacing w:before="0" w:after="0" w:line="322" w:lineRule="exact"/>
        <w:ind w:left="0" w:right="0" w:firstLine="420"/>
        <w:jc w:val="both"/>
      </w:pPr>
      <w:bookmarkStart w:id="1164" w:name="bookmark1164"/>
      <w:r>
        <w:rPr>
          <w:color w:val="000000"/>
          <w:spacing w:val="0"/>
          <w:w w:val="100"/>
          <w:position w:val="0"/>
        </w:rPr>
        <w:t>（</w:t>
      </w:r>
      <w:bookmarkEnd w:id="1164"/>
      <w:r>
        <w:rPr>
          <w:color w:val="000000"/>
          <w:spacing w:val="0"/>
          <w:w w:val="100"/>
          <w:position w:val="0"/>
        </w:rPr>
        <w:t>二）</w:t>
        <w:tab/>
        <w:t>非限定性净资产的核算</w:t>
      </w:r>
    </w:p>
    <w:p>
      <w:pPr>
        <w:pStyle w:val="Style18"/>
        <w:keepNext w:val="0"/>
        <w:keepLines w:val="0"/>
        <w:widowControl w:val="0"/>
        <w:shd w:val="clear" w:color="auto" w:fill="auto"/>
        <w:bidi w:val="0"/>
        <w:spacing w:before="0" w:after="0" w:line="322" w:lineRule="exact"/>
        <w:ind w:left="0" w:right="0" w:firstLine="420"/>
        <w:jc w:val="both"/>
      </w:pPr>
      <w:r>
        <w:rPr>
          <w:color w:val="000000"/>
          <w:spacing w:val="0"/>
          <w:w w:val="100"/>
          <w:position w:val="0"/>
        </w:rPr>
        <w:t xml:space="preserve">如果资源提供者对所提供的资产及资产所产生的经济利益的使用没有设置限制, </w:t>
      </w:r>
      <w:r>
        <w:rPr>
          <w:color w:val="000000"/>
          <w:spacing w:val="0"/>
          <w:w w:val="100"/>
          <w:position w:val="0"/>
        </w:rPr>
        <w:t>由此形成的净资产就属于非限定性净资产。期末，民间非营利组织应当将各项收入中 非限定性收入明细科目的期末余额转入非限定性净资产，还应当将各项费用的期末余 额转入非限定性净资产。</w:t>
      </w:r>
    </w:p>
    <w:p>
      <w:pPr>
        <w:pStyle w:val="Style18"/>
        <w:keepNext w:val="0"/>
        <w:keepLines w:val="0"/>
        <w:widowControl w:val="0"/>
        <w:shd w:val="clear" w:color="auto" w:fill="auto"/>
        <w:bidi w:val="0"/>
        <w:spacing w:before="0" w:after="360" w:line="317" w:lineRule="exact"/>
        <w:ind w:left="0" w:right="0" w:firstLine="420"/>
        <w:jc w:val="both"/>
        <w:rPr>
          <w:sz w:val="19"/>
          <w:szCs w:val="19"/>
        </w:rPr>
      </w:pPr>
      <w:r>
        <w:rPr>
          <w:color w:val="000000"/>
          <w:spacing w:val="0"/>
          <w:w w:val="100"/>
          <w:position w:val="0"/>
          <w:sz w:val="20"/>
          <w:szCs w:val="20"/>
        </w:rPr>
        <w:t>如果限定性净资产的限制已经解除，应当对净资产进行重新分类，将限定性净资 产转为非限定性净资产</w:t>
      </w:r>
      <w:r>
        <w:rPr>
          <w:color w:val="000000"/>
          <w:spacing w:val="0"/>
          <w:w w:val="100"/>
          <w:position w:val="0"/>
          <w:sz w:val="19"/>
          <w:szCs w:val="19"/>
        </w:rPr>
        <w:t>。</w:t>
      </w:r>
    </w:p>
    <w:p>
      <w:pPr>
        <w:pStyle w:val="Style22"/>
        <w:keepNext/>
        <w:keepLines/>
        <w:widowControl w:val="0"/>
        <w:shd w:val="clear" w:color="auto" w:fill="auto"/>
        <w:bidi w:val="0"/>
        <w:spacing w:before="0" w:after="260" w:line="240" w:lineRule="auto"/>
        <w:ind w:left="0" w:right="0" w:firstLine="0"/>
        <w:jc w:val="center"/>
        <w:rPr>
          <w:sz w:val="24"/>
          <w:szCs w:val="24"/>
        </w:rPr>
      </w:pPr>
      <w:bookmarkStart w:id="1165" w:name="bookmark1165"/>
      <w:bookmarkStart w:id="1166" w:name="bookmark1166"/>
      <w:bookmarkStart w:id="1167" w:name="bookmark1167"/>
      <w:r>
        <w:rPr>
          <w:color w:val="000000"/>
          <w:spacing w:val="0"/>
          <w:w w:val="100"/>
          <w:position w:val="0"/>
          <w:sz w:val="24"/>
          <w:szCs w:val="24"/>
        </w:rPr>
        <w:t>第三节民间非营利组织的财务会计报告</w:t>
      </w:r>
      <w:bookmarkEnd w:id="1165"/>
      <w:bookmarkEnd w:id="1166"/>
      <w:bookmarkEnd w:id="1167"/>
    </w:p>
    <w:p>
      <w:pPr>
        <w:pStyle w:val="Style24"/>
        <w:keepNext/>
        <w:keepLines/>
        <w:widowControl w:val="0"/>
        <w:shd w:val="clear" w:color="auto" w:fill="auto"/>
        <w:bidi w:val="0"/>
        <w:spacing w:before="0" w:line="318" w:lineRule="exact"/>
        <w:ind w:left="0" w:right="0"/>
        <w:jc w:val="both"/>
      </w:pPr>
      <w:bookmarkStart w:id="1168" w:name="bookmark1168"/>
      <w:bookmarkStart w:id="1169" w:name="bookmark1169"/>
      <w:bookmarkStart w:id="1170" w:name="bookmark1170"/>
      <w:r>
        <w:rPr>
          <w:color w:val="000000"/>
          <w:spacing w:val="0"/>
          <w:w w:val="100"/>
          <w:position w:val="0"/>
        </w:rPr>
        <w:t>一</w:t>
      </w:r>
      <w:r>
        <w:rPr>
          <w:b w:val="0"/>
          <w:bCs w:val="0"/>
          <w:color w:val="000000"/>
          <w:spacing w:val="0"/>
          <w:w w:val="100"/>
          <w:position w:val="0"/>
          <w:sz w:val="19"/>
          <w:szCs w:val="19"/>
        </w:rPr>
        <w:t>、</w:t>
      </w:r>
      <w:r>
        <w:rPr>
          <w:color w:val="000000"/>
          <w:spacing w:val="0"/>
          <w:w w:val="100"/>
          <w:position w:val="0"/>
        </w:rPr>
        <w:t>民间非营利组织</w:t>
      </w:r>
      <w:r>
        <w:rPr>
          <w:b w:val="0"/>
          <w:bCs w:val="0"/>
          <w:color w:val="000000"/>
          <w:spacing w:val="0"/>
          <w:w w:val="100"/>
          <w:position w:val="0"/>
        </w:rPr>
        <w:t>编制</w:t>
      </w:r>
      <w:r>
        <w:rPr>
          <w:color w:val="000000"/>
          <w:spacing w:val="0"/>
          <w:w w:val="100"/>
          <w:position w:val="0"/>
        </w:rPr>
        <w:t>财务会计报告的重要意义</w:t>
      </w:r>
      <w:bookmarkEnd w:id="1168"/>
      <w:bookmarkEnd w:id="1169"/>
      <w:bookmarkEnd w:id="1170"/>
    </w:p>
    <w:p>
      <w:pPr>
        <w:pStyle w:val="Style18"/>
        <w:keepNext w:val="0"/>
        <w:keepLines w:val="0"/>
        <w:widowControl w:val="0"/>
        <w:shd w:val="clear" w:color="auto" w:fill="auto"/>
        <w:bidi w:val="0"/>
        <w:spacing w:before="0" w:after="0" w:line="319" w:lineRule="exact"/>
        <w:ind w:left="0" w:right="0" w:firstLine="420"/>
        <w:jc w:val="both"/>
        <w:rPr>
          <w:sz w:val="19"/>
          <w:szCs w:val="19"/>
        </w:rPr>
      </w:pPr>
      <w:r>
        <w:rPr>
          <w:color w:val="000000"/>
          <w:spacing w:val="0"/>
          <w:w w:val="100"/>
          <w:position w:val="0"/>
          <w:sz w:val="20"/>
          <w:szCs w:val="20"/>
        </w:rPr>
        <w:t>民间非营利组织应当依法定期编制财务会计报告，其重要意义主要有</w:t>
      </w:r>
      <w:r>
        <w:rPr>
          <w:color w:val="000000"/>
          <w:spacing w:val="0"/>
          <w:w w:val="100"/>
          <w:position w:val="0"/>
          <w:sz w:val="19"/>
          <w:szCs w:val="19"/>
        </w:rPr>
        <w:t>：</w:t>
      </w:r>
    </w:p>
    <w:p>
      <w:pPr>
        <w:pStyle w:val="Style18"/>
        <w:keepNext w:val="0"/>
        <w:keepLines w:val="0"/>
        <w:widowControl w:val="0"/>
        <w:numPr>
          <w:ilvl w:val="0"/>
          <w:numId w:val="155"/>
        </w:numPr>
        <w:shd w:val="clear" w:color="auto" w:fill="auto"/>
        <w:bidi w:val="0"/>
        <w:spacing w:before="0" w:line="319" w:lineRule="exact"/>
        <w:ind w:left="0" w:right="0" w:firstLine="420"/>
        <w:jc w:val="both"/>
        <w:rPr>
          <w:sz w:val="19"/>
          <w:szCs w:val="19"/>
        </w:rPr>
      </w:pPr>
      <w:bookmarkStart w:id="1171" w:name="bookmark1171"/>
      <w:bookmarkEnd w:id="1171"/>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sz w:val="20"/>
          <w:szCs w:val="20"/>
        </w:rPr>
        <w:t>如实反映民间非营利组织的经济资源、债务情况</w:t>
      </w:r>
      <w:r>
        <w:rPr>
          <w:color w:val="000000"/>
          <w:spacing w:val="0"/>
          <w:w w:val="100"/>
          <w:position w:val="0"/>
          <w:sz w:val="19"/>
          <w:szCs w:val="19"/>
        </w:rPr>
        <w:t>、</w:t>
      </w:r>
      <w:r>
        <w:rPr>
          <w:color w:val="000000"/>
          <w:spacing w:val="0"/>
          <w:w w:val="100"/>
          <w:position w:val="0"/>
          <w:sz w:val="20"/>
          <w:szCs w:val="20"/>
        </w:rPr>
        <w:t>收入、成本费用和现金流 量情况</w:t>
      </w:r>
      <w:r>
        <w:rPr>
          <w:color w:val="000000"/>
          <w:spacing w:val="0"/>
          <w:w w:val="100"/>
          <w:position w:val="0"/>
          <w:sz w:val="19"/>
          <w:szCs w:val="19"/>
        </w:rPr>
        <w:t>。</w:t>
      </w:r>
    </w:p>
    <w:p>
      <w:pPr>
        <w:pStyle w:val="Style18"/>
        <w:keepNext w:val="0"/>
        <w:keepLines w:val="0"/>
        <w:widowControl w:val="0"/>
        <w:numPr>
          <w:ilvl w:val="0"/>
          <w:numId w:val="155"/>
        </w:numPr>
        <w:shd w:val="clear" w:color="auto" w:fill="auto"/>
        <w:tabs>
          <w:tab w:pos="898" w:val="left"/>
        </w:tabs>
        <w:bidi w:val="0"/>
        <w:spacing w:before="0" w:after="0" w:line="350" w:lineRule="auto"/>
        <w:ind w:left="0" w:right="0" w:firstLine="420"/>
        <w:jc w:val="both"/>
        <w:rPr>
          <w:sz w:val="19"/>
          <w:szCs w:val="19"/>
        </w:rPr>
      </w:pPr>
      <w:bookmarkStart w:id="1172" w:name="bookmark1172"/>
      <w:bookmarkEnd w:id="1172"/>
      <w:r>
        <w:rPr>
          <w:color w:val="000000"/>
          <w:spacing w:val="0"/>
          <w:w w:val="100"/>
          <w:position w:val="0"/>
          <w:sz w:val="20"/>
          <w:szCs w:val="20"/>
        </w:rPr>
        <w:t>解脱民间非营利组织管理层的受托责任</w:t>
      </w:r>
      <w:r>
        <w:rPr>
          <w:color w:val="000000"/>
          <w:spacing w:val="0"/>
          <w:w w:val="100"/>
          <w:position w:val="0"/>
          <w:sz w:val="19"/>
          <w:szCs w:val="19"/>
        </w:rPr>
        <w:t>。</w:t>
      </w:r>
    </w:p>
    <w:p>
      <w:pPr>
        <w:pStyle w:val="Style18"/>
        <w:keepNext w:val="0"/>
        <w:keepLines w:val="0"/>
        <w:widowControl w:val="0"/>
        <w:numPr>
          <w:ilvl w:val="0"/>
          <w:numId w:val="155"/>
        </w:numPr>
        <w:shd w:val="clear" w:color="auto" w:fill="auto"/>
        <w:bidi w:val="0"/>
        <w:spacing w:before="0" w:after="0" w:line="319" w:lineRule="exact"/>
        <w:ind w:left="0" w:right="0" w:firstLine="420"/>
        <w:jc w:val="both"/>
        <w:rPr>
          <w:sz w:val="19"/>
          <w:szCs w:val="19"/>
        </w:rPr>
      </w:pPr>
      <w:bookmarkStart w:id="1173" w:name="bookmark1173"/>
      <w:bookmarkEnd w:id="1173"/>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sz w:val="20"/>
          <w:szCs w:val="20"/>
        </w:rPr>
        <w:t>为捐赠人</w:t>
      </w:r>
      <w:r>
        <w:rPr>
          <w:color w:val="000000"/>
          <w:spacing w:val="0"/>
          <w:w w:val="100"/>
          <w:position w:val="0"/>
          <w:sz w:val="19"/>
          <w:szCs w:val="19"/>
        </w:rPr>
        <w:t>、</w:t>
      </w:r>
      <w:r>
        <w:rPr>
          <w:color w:val="000000"/>
          <w:spacing w:val="0"/>
          <w:w w:val="100"/>
          <w:position w:val="0"/>
          <w:sz w:val="20"/>
          <w:szCs w:val="20"/>
        </w:rPr>
        <w:t>会员</w:t>
      </w:r>
      <w:r>
        <w:rPr>
          <w:color w:val="000000"/>
          <w:spacing w:val="0"/>
          <w:w w:val="100"/>
          <w:position w:val="0"/>
          <w:sz w:val="19"/>
          <w:szCs w:val="19"/>
        </w:rPr>
        <w:t>、</w:t>
      </w:r>
      <w:r>
        <w:rPr>
          <w:color w:val="000000"/>
          <w:spacing w:val="0"/>
          <w:w w:val="100"/>
          <w:position w:val="0"/>
          <w:sz w:val="20"/>
          <w:szCs w:val="20"/>
        </w:rPr>
        <w:t>债权人</w:t>
      </w:r>
      <w:r>
        <w:rPr>
          <w:color w:val="000000"/>
          <w:spacing w:val="0"/>
          <w:w w:val="100"/>
          <w:position w:val="0"/>
          <w:sz w:val="19"/>
          <w:szCs w:val="19"/>
        </w:rPr>
        <w:t>、</w:t>
      </w:r>
      <w:r>
        <w:rPr>
          <w:color w:val="000000"/>
          <w:spacing w:val="0"/>
          <w:w w:val="100"/>
          <w:position w:val="0"/>
          <w:sz w:val="20"/>
          <w:szCs w:val="20"/>
        </w:rPr>
        <w:t>政府监管部门和民间非营利组织自身等会计信息 使用者提供决策的有用信息</w:t>
      </w:r>
      <w:r>
        <w:rPr>
          <w:color w:val="000000"/>
          <w:spacing w:val="0"/>
          <w:w w:val="100"/>
          <w:position w:val="0"/>
          <w:sz w:val="19"/>
          <w:szCs w:val="19"/>
        </w:rPr>
        <w:t>。</w:t>
      </w:r>
    </w:p>
    <w:p>
      <w:pPr>
        <w:pStyle w:val="Style18"/>
        <w:keepNext w:val="0"/>
        <w:keepLines w:val="0"/>
        <w:widowControl w:val="0"/>
        <w:numPr>
          <w:ilvl w:val="0"/>
          <w:numId w:val="155"/>
        </w:numPr>
        <w:shd w:val="clear" w:color="auto" w:fill="auto"/>
        <w:tabs>
          <w:tab w:pos="898" w:val="left"/>
        </w:tabs>
        <w:bidi w:val="0"/>
        <w:spacing w:before="0" w:after="160" w:line="319" w:lineRule="exact"/>
        <w:ind w:left="0" w:right="0" w:firstLine="420"/>
        <w:jc w:val="both"/>
      </w:pPr>
      <w:bookmarkStart w:id="1174" w:name="bookmark1174"/>
      <w:bookmarkEnd w:id="1174"/>
      <w:r>
        <w:rPr>
          <w:color w:val="000000"/>
          <w:spacing w:val="0"/>
          <w:w w:val="100"/>
          <w:position w:val="0"/>
        </w:rPr>
        <w:t>提高民间非营利组织的透明度，增强其社会公信力</w:t>
      </w:r>
      <w:r>
        <w:rPr>
          <w:i/>
          <w:iCs/>
          <w:color w:val="000000"/>
          <w:spacing w:val="0"/>
          <w:w w:val="100"/>
          <w:position w:val="0"/>
        </w:rPr>
        <w:t>%</w:t>
      </w:r>
    </w:p>
    <w:p>
      <w:pPr>
        <w:pStyle w:val="Style24"/>
        <w:keepNext/>
        <w:keepLines/>
        <w:widowControl w:val="0"/>
        <w:shd w:val="clear" w:color="auto" w:fill="auto"/>
        <w:bidi w:val="0"/>
        <w:spacing w:before="0" w:line="318" w:lineRule="exact"/>
        <w:ind w:left="0" w:right="0"/>
        <w:jc w:val="both"/>
      </w:pPr>
      <w:bookmarkStart w:id="1175" w:name="bookmark1175"/>
      <w:bookmarkStart w:id="1176" w:name="bookmark1176"/>
      <w:bookmarkStart w:id="1177" w:name="bookmark1177"/>
      <w:r>
        <w:rPr>
          <w:color w:val="000000"/>
          <w:spacing w:val="0"/>
          <w:w w:val="100"/>
          <w:position w:val="0"/>
        </w:rPr>
        <w:t>(</w:t>
      </w:r>
      <w:r>
        <w:rPr>
          <w:b w:val="0"/>
          <w:bCs w:val="0"/>
          <w:color w:val="000000"/>
          <w:spacing w:val="0"/>
          <w:w w:val="100"/>
          <w:position w:val="0"/>
          <w:sz w:val="19"/>
          <w:szCs w:val="19"/>
        </w:rPr>
        <w:t>、</w:t>
      </w:r>
      <w:r>
        <w:rPr>
          <w:color w:val="000000"/>
          <w:spacing w:val="0"/>
          <w:w w:val="100"/>
          <w:position w:val="0"/>
        </w:rPr>
        <w:t>民间非营利组织财务会计报告的构成</w:t>
      </w:r>
      <w:bookmarkEnd w:id="1175"/>
      <w:bookmarkEnd w:id="1176"/>
      <w:bookmarkEnd w:id="1177"/>
    </w:p>
    <w:p>
      <w:pPr>
        <w:pStyle w:val="Style18"/>
        <w:keepNext w:val="0"/>
        <w:keepLines w:val="0"/>
        <w:widowControl w:val="0"/>
        <w:shd w:val="clear" w:color="auto" w:fill="auto"/>
        <w:bidi w:val="0"/>
        <w:spacing w:before="0" w:after="160" w:line="307" w:lineRule="exact"/>
        <w:ind w:left="0" w:right="0" w:firstLine="420"/>
        <w:jc w:val="both"/>
        <w:rPr>
          <w:sz w:val="19"/>
          <w:szCs w:val="19"/>
        </w:rPr>
      </w:pPr>
      <w:r>
        <w:rPr>
          <w:color w:val="000000"/>
          <w:spacing w:val="0"/>
          <w:w w:val="100"/>
          <w:position w:val="0"/>
          <w:sz w:val="20"/>
          <w:szCs w:val="20"/>
        </w:rPr>
        <w:t>民间非营利组织的财务会计报告包括资产负债表、业务活动表和现金流量表三张 基本报表</w:t>
      </w:r>
      <w:r>
        <w:rPr>
          <w:color w:val="000000"/>
          <w:spacing w:val="0"/>
          <w:w w:val="100"/>
          <w:position w:val="0"/>
          <w:sz w:val="19"/>
          <w:szCs w:val="19"/>
        </w:rPr>
        <w:t>，</w:t>
      </w:r>
      <w:r>
        <w:rPr>
          <w:color w:val="000000"/>
          <w:spacing w:val="0"/>
          <w:w w:val="100"/>
          <w:position w:val="0"/>
          <w:sz w:val="20"/>
          <w:szCs w:val="20"/>
        </w:rPr>
        <w:t>以及会计报表附注和财务情况说明书</w:t>
      </w:r>
      <w:r>
        <w:rPr>
          <w:color w:val="000000"/>
          <w:spacing w:val="0"/>
          <w:w w:val="100"/>
          <w:position w:val="0"/>
          <w:sz w:val="19"/>
          <w:szCs w:val="19"/>
        </w:rPr>
        <w:t>。</w:t>
      </w:r>
    </w:p>
    <w:sectPr>
      <w:footnotePr>
        <w:pos w:val="pageBottom"/>
        <w:numFmt w:val="decimal"/>
        <w:numRestart w:val="continuous"/>
      </w:footnotePr>
      <w:pgSz w:w="8371" w:h="12850"/>
      <w:pgMar w:top="180" w:right="197" w:bottom="537" w:left="21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5030470</wp:posOffset>
              </wp:positionH>
              <wp:positionV relativeFrom="page">
                <wp:posOffset>7818755</wp:posOffset>
              </wp:positionV>
              <wp:extent cx="57785" cy="88265"/>
              <wp:wrapNone/>
              <wp:docPr id="1" name="Shape 1"/>
              <a:graphic xmlns:a="http://schemas.openxmlformats.org/drawingml/2006/main">
                <a:graphicData uri="http://schemas.microsoft.com/office/word/2010/wordprocessingShape">
                  <wps:wsp>
                    <wps:cNvSpPr txBox="1"/>
                    <wps:spPr>
                      <a:xfrm>
                        <a:ext cx="5778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6.10000000000002pt;margin-top:615.64999999999998pt;width:4.5499999999999998pt;height:6.9500000000000002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5030470</wp:posOffset>
              </wp:positionH>
              <wp:positionV relativeFrom="page">
                <wp:posOffset>7818755</wp:posOffset>
              </wp:positionV>
              <wp:extent cx="57785" cy="88265"/>
              <wp:wrapNone/>
              <wp:docPr id="13" name="Shape 13"/>
              <a:graphic xmlns:a="http://schemas.openxmlformats.org/drawingml/2006/main">
                <a:graphicData uri="http://schemas.microsoft.com/office/word/2010/wordprocessingShape">
                  <wps:wsp>
                    <wps:cNvSpPr txBox="1"/>
                    <wps:spPr>
                      <a:xfrm>
                        <a:ext cx="5778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39" type="#_x0000_t202" style="position:absolute;margin-left:396.10000000000002pt;margin-top:615.64999999999998pt;width:4.5499999999999998pt;height:6.9500000000000002pt;z-index:-18874405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5030470</wp:posOffset>
              </wp:positionH>
              <wp:positionV relativeFrom="page">
                <wp:posOffset>7818755</wp:posOffset>
              </wp:positionV>
              <wp:extent cx="57785" cy="88265"/>
              <wp:wrapNone/>
              <wp:docPr id="15" name="Shape 15"/>
              <a:graphic xmlns:a="http://schemas.openxmlformats.org/drawingml/2006/main">
                <a:graphicData uri="http://schemas.microsoft.com/office/word/2010/wordprocessingShape">
                  <wps:wsp>
                    <wps:cNvSpPr txBox="1"/>
                    <wps:spPr>
                      <a:xfrm>
                        <a:ext cx="5778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41" type="#_x0000_t202" style="position:absolute;margin-left:396.10000000000002pt;margin-top:615.64999999999998pt;width:4.5499999999999998pt;height:6.9500000000000002pt;z-index:-18874404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205740</wp:posOffset>
              </wp:positionH>
              <wp:positionV relativeFrom="page">
                <wp:posOffset>7704455</wp:posOffset>
              </wp:positionV>
              <wp:extent cx="64135" cy="88265"/>
              <wp:wrapNone/>
              <wp:docPr id="17" name="Shape 17"/>
              <a:graphic xmlns:a="http://schemas.openxmlformats.org/drawingml/2006/main">
                <a:graphicData uri="http://schemas.microsoft.com/office/word/2010/wordprocessingShape">
                  <wps:wsp>
                    <wps:cNvSpPr txBox="1"/>
                    <wps:spPr>
                      <a:xfrm>
                        <a:ext cx="6413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43" type="#_x0000_t202" style="position:absolute;margin-left:16.199999999999999pt;margin-top:606.64999999999998pt;width:5.0499999999999998pt;height:6.9500000000000002pt;z-index:-18874404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205740</wp:posOffset>
              </wp:positionH>
              <wp:positionV relativeFrom="page">
                <wp:posOffset>7704455</wp:posOffset>
              </wp:positionV>
              <wp:extent cx="64135" cy="88265"/>
              <wp:wrapNone/>
              <wp:docPr id="19" name="Shape 19"/>
              <a:graphic xmlns:a="http://schemas.openxmlformats.org/drawingml/2006/main">
                <a:graphicData uri="http://schemas.microsoft.com/office/word/2010/wordprocessingShape">
                  <wps:wsp>
                    <wps:cNvSpPr txBox="1"/>
                    <wps:spPr>
                      <a:xfrm>
                        <a:ext cx="6413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45" type="#_x0000_t202" style="position:absolute;margin-left:16.199999999999999pt;margin-top:606.64999999999998pt;width:5.0499999999999998pt;height:6.9500000000000002pt;z-index:-18874404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5030470</wp:posOffset>
              </wp:positionH>
              <wp:positionV relativeFrom="page">
                <wp:posOffset>7818755</wp:posOffset>
              </wp:positionV>
              <wp:extent cx="57785" cy="88265"/>
              <wp:wrapNone/>
              <wp:docPr id="21" name="Shape 21"/>
              <a:graphic xmlns:a="http://schemas.openxmlformats.org/drawingml/2006/main">
                <a:graphicData uri="http://schemas.microsoft.com/office/word/2010/wordprocessingShape">
                  <wps:wsp>
                    <wps:cNvSpPr txBox="1"/>
                    <wps:spPr>
                      <a:xfrm>
                        <a:ext cx="5778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47" type="#_x0000_t202" style="position:absolute;margin-left:396.10000000000002pt;margin-top:615.64999999999998pt;width:4.5499999999999998pt;height:6.9500000000000002pt;z-index:-18874404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205740</wp:posOffset>
              </wp:positionH>
              <wp:positionV relativeFrom="page">
                <wp:posOffset>7704455</wp:posOffset>
              </wp:positionV>
              <wp:extent cx="64135" cy="88265"/>
              <wp:wrapNone/>
              <wp:docPr id="23" name="Shape 23"/>
              <a:graphic xmlns:a="http://schemas.openxmlformats.org/drawingml/2006/main">
                <a:graphicData uri="http://schemas.microsoft.com/office/word/2010/wordprocessingShape">
                  <wps:wsp>
                    <wps:cNvSpPr txBox="1"/>
                    <wps:spPr>
                      <a:xfrm>
                        <a:ext cx="6413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49" type="#_x0000_t202" style="position:absolute;margin-left:16.199999999999999pt;margin-top:606.64999999999998pt;width:5.0499999999999998pt;height:6.9500000000000002pt;z-index:-18874404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205740</wp:posOffset>
              </wp:positionH>
              <wp:positionV relativeFrom="page">
                <wp:posOffset>7704455</wp:posOffset>
              </wp:positionV>
              <wp:extent cx="64135" cy="88265"/>
              <wp:wrapNone/>
              <wp:docPr id="3" name="Shape 3"/>
              <a:graphic xmlns:a="http://schemas.openxmlformats.org/drawingml/2006/main">
                <a:graphicData uri="http://schemas.microsoft.com/office/word/2010/wordprocessingShape">
                  <wps:wsp>
                    <wps:cNvSpPr txBox="1"/>
                    <wps:spPr>
                      <a:xfrm>
                        <a:ext cx="6413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29" type="#_x0000_t202" style="position:absolute;margin-left:16.199999999999999pt;margin-top:606.64999999999998pt;width:5.0499999999999998pt;height:6.9500000000000002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5030470</wp:posOffset>
              </wp:positionH>
              <wp:positionV relativeFrom="page">
                <wp:posOffset>7818755</wp:posOffset>
              </wp:positionV>
              <wp:extent cx="57785" cy="88265"/>
              <wp:wrapNone/>
              <wp:docPr id="25" name="Shape 25"/>
              <a:graphic xmlns:a="http://schemas.openxmlformats.org/drawingml/2006/main">
                <a:graphicData uri="http://schemas.microsoft.com/office/word/2010/wordprocessingShape">
                  <wps:wsp>
                    <wps:cNvSpPr txBox="1"/>
                    <wps:spPr>
                      <a:xfrm>
                        <a:ext cx="5778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51" type="#_x0000_t202" style="position:absolute;margin-left:396.10000000000002pt;margin-top:615.64999999999998pt;width:4.5499999999999998pt;height:6.9500000000000002pt;z-index:-18874403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205740</wp:posOffset>
              </wp:positionH>
              <wp:positionV relativeFrom="page">
                <wp:posOffset>7704455</wp:posOffset>
              </wp:positionV>
              <wp:extent cx="64135" cy="88265"/>
              <wp:wrapNone/>
              <wp:docPr id="27" name="Shape 27"/>
              <a:graphic xmlns:a="http://schemas.openxmlformats.org/drawingml/2006/main">
                <a:graphicData uri="http://schemas.microsoft.com/office/word/2010/wordprocessingShape">
                  <wps:wsp>
                    <wps:cNvSpPr txBox="1"/>
                    <wps:spPr>
                      <a:xfrm>
                        <a:ext cx="6413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53" type="#_x0000_t202" style="position:absolute;margin-left:16.199999999999999pt;margin-top:606.64999999999998pt;width:5.0499999999999998pt;height:6.9500000000000002pt;z-index:-18874403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5030470</wp:posOffset>
              </wp:positionH>
              <wp:positionV relativeFrom="page">
                <wp:posOffset>7818755</wp:posOffset>
              </wp:positionV>
              <wp:extent cx="57785" cy="88265"/>
              <wp:wrapNone/>
              <wp:docPr id="29" name="Shape 29"/>
              <a:graphic xmlns:a="http://schemas.openxmlformats.org/drawingml/2006/main">
                <a:graphicData uri="http://schemas.microsoft.com/office/word/2010/wordprocessingShape">
                  <wps:wsp>
                    <wps:cNvSpPr txBox="1"/>
                    <wps:spPr>
                      <a:xfrm>
                        <a:ext cx="5778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55" type="#_x0000_t202" style="position:absolute;margin-left:396.10000000000002pt;margin-top:615.64999999999998pt;width:4.5499999999999998pt;height:6.9500000000000002pt;z-index:-18874403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205740</wp:posOffset>
              </wp:positionH>
              <wp:positionV relativeFrom="page">
                <wp:posOffset>7704455</wp:posOffset>
              </wp:positionV>
              <wp:extent cx="64135" cy="88265"/>
              <wp:wrapNone/>
              <wp:docPr id="31" name="Shape 31"/>
              <a:graphic xmlns:a="http://schemas.openxmlformats.org/drawingml/2006/main">
                <a:graphicData uri="http://schemas.microsoft.com/office/word/2010/wordprocessingShape">
                  <wps:wsp>
                    <wps:cNvSpPr txBox="1"/>
                    <wps:spPr>
                      <a:xfrm>
                        <a:ext cx="6413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57" type="#_x0000_t202" style="position:absolute;margin-left:16.199999999999999pt;margin-top:606.64999999999998pt;width:5.0499999999999998pt;height:6.9500000000000002pt;z-index:-18874403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205740</wp:posOffset>
              </wp:positionH>
              <wp:positionV relativeFrom="page">
                <wp:posOffset>7704455</wp:posOffset>
              </wp:positionV>
              <wp:extent cx="64135" cy="88265"/>
              <wp:wrapNone/>
              <wp:docPr id="33" name="Shape 33"/>
              <a:graphic xmlns:a="http://schemas.openxmlformats.org/drawingml/2006/main">
                <a:graphicData uri="http://schemas.microsoft.com/office/word/2010/wordprocessingShape">
                  <wps:wsp>
                    <wps:cNvSpPr txBox="1"/>
                    <wps:spPr>
                      <a:xfrm>
                        <a:ext cx="6413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59" type="#_x0000_t202" style="position:absolute;margin-left:16.199999999999999pt;margin-top:606.64999999999998pt;width:5.0499999999999998pt;height:6.9500000000000002pt;z-index:-18874403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5030470</wp:posOffset>
              </wp:positionH>
              <wp:positionV relativeFrom="page">
                <wp:posOffset>7818755</wp:posOffset>
              </wp:positionV>
              <wp:extent cx="57785" cy="88265"/>
              <wp:wrapNone/>
              <wp:docPr id="35" name="Shape 35"/>
              <a:graphic xmlns:a="http://schemas.openxmlformats.org/drawingml/2006/main">
                <a:graphicData uri="http://schemas.microsoft.com/office/word/2010/wordprocessingShape">
                  <wps:wsp>
                    <wps:cNvSpPr txBox="1"/>
                    <wps:spPr>
                      <a:xfrm>
                        <a:ext cx="5778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61" type="#_x0000_t202" style="position:absolute;margin-left:396.10000000000002pt;margin-top:615.64999999999998pt;width:4.5499999999999998pt;height:6.9500000000000002pt;z-index:-18874402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5030470</wp:posOffset>
              </wp:positionH>
              <wp:positionV relativeFrom="page">
                <wp:posOffset>7818755</wp:posOffset>
              </wp:positionV>
              <wp:extent cx="57785" cy="88265"/>
              <wp:wrapNone/>
              <wp:docPr id="37" name="Shape 37"/>
              <a:graphic xmlns:a="http://schemas.openxmlformats.org/drawingml/2006/main">
                <a:graphicData uri="http://schemas.microsoft.com/office/word/2010/wordprocessingShape">
                  <wps:wsp>
                    <wps:cNvSpPr txBox="1"/>
                    <wps:spPr>
                      <a:xfrm>
                        <a:ext cx="5778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63" type="#_x0000_t202" style="position:absolute;margin-left:396.10000000000002pt;margin-top:615.64999999999998pt;width:4.5499999999999998pt;height:6.9500000000000002pt;z-index:-18874402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205740</wp:posOffset>
              </wp:positionH>
              <wp:positionV relativeFrom="page">
                <wp:posOffset>7704455</wp:posOffset>
              </wp:positionV>
              <wp:extent cx="64135" cy="88265"/>
              <wp:wrapNone/>
              <wp:docPr id="39" name="Shape 39"/>
              <a:graphic xmlns:a="http://schemas.openxmlformats.org/drawingml/2006/main">
                <a:graphicData uri="http://schemas.microsoft.com/office/word/2010/wordprocessingShape">
                  <wps:wsp>
                    <wps:cNvSpPr txBox="1"/>
                    <wps:spPr>
                      <a:xfrm>
                        <a:ext cx="6413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65" type="#_x0000_t202" style="position:absolute;margin-left:16.199999999999999pt;margin-top:606.64999999999998pt;width:5.0499999999999998pt;height:6.9500000000000002pt;z-index:-18874402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5030470</wp:posOffset>
              </wp:positionH>
              <wp:positionV relativeFrom="page">
                <wp:posOffset>7818755</wp:posOffset>
              </wp:positionV>
              <wp:extent cx="57785" cy="88265"/>
              <wp:wrapNone/>
              <wp:docPr id="41" name="Shape 41"/>
              <a:graphic xmlns:a="http://schemas.openxmlformats.org/drawingml/2006/main">
                <a:graphicData uri="http://schemas.microsoft.com/office/word/2010/wordprocessingShape">
                  <wps:wsp>
                    <wps:cNvSpPr txBox="1"/>
                    <wps:spPr>
                      <a:xfrm>
                        <a:ext cx="5778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67" type="#_x0000_t202" style="position:absolute;margin-left:396.10000000000002pt;margin-top:615.64999999999998pt;width:4.5499999999999998pt;height:6.9500000000000002pt;z-index:-18874402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5030470</wp:posOffset>
              </wp:positionH>
              <wp:positionV relativeFrom="page">
                <wp:posOffset>7818755</wp:posOffset>
              </wp:positionV>
              <wp:extent cx="57785" cy="88265"/>
              <wp:wrapNone/>
              <wp:docPr id="43" name="Shape 43"/>
              <a:graphic xmlns:a="http://schemas.openxmlformats.org/drawingml/2006/main">
                <a:graphicData uri="http://schemas.microsoft.com/office/word/2010/wordprocessingShape">
                  <wps:wsp>
                    <wps:cNvSpPr txBox="1"/>
                    <wps:spPr>
                      <a:xfrm>
                        <a:ext cx="5778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69" type="#_x0000_t202" style="position:absolute;margin-left:396.10000000000002pt;margin-top:615.64999999999998pt;width:4.5499999999999998pt;height:6.9500000000000002pt;z-index:-18874402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205740</wp:posOffset>
              </wp:positionH>
              <wp:positionV relativeFrom="page">
                <wp:posOffset>7704455</wp:posOffset>
              </wp:positionV>
              <wp:extent cx="64135" cy="88265"/>
              <wp:wrapNone/>
              <wp:docPr id="45" name="Shape 45"/>
              <a:graphic xmlns:a="http://schemas.openxmlformats.org/drawingml/2006/main">
                <a:graphicData uri="http://schemas.microsoft.com/office/word/2010/wordprocessingShape">
                  <wps:wsp>
                    <wps:cNvSpPr txBox="1"/>
                    <wps:spPr>
                      <a:xfrm>
                        <a:ext cx="6413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71" type="#_x0000_t202" style="position:absolute;margin-left:16.199999999999999pt;margin-top:606.64999999999998pt;width:5.0499999999999998pt;height:6.9500000000000002pt;z-index:-18874401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5030470</wp:posOffset>
              </wp:positionH>
              <wp:positionV relativeFrom="page">
                <wp:posOffset>7818755</wp:posOffset>
              </wp:positionV>
              <wp:extent cx="57785" cy="88265"/>
              <wp:wrapNone/>
              <wp:docPr id="47" name="Shape 47"/>
              <a:graphic xmlns:a="http://schemas.openxmlformats.org/drawingml/2006/main">
                <a:graphicData uri="http://schemas.microsoft.com/office/word/2010/wordprocessingShape">
                  <wps:wsp>
                    <wps:cNvSpPr txBox="1"/>
                    <wps:spPr>
                      <a:xfrm>
                        <a:ext cx="5778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73" type="#_x0000_t202" style="position:absolute;margin-left:396.10000000000002pt;margin-top:615.64999999999998pt;width:4.5499999999999998pt;height:6.9500000000000002pt;z-index:-18874401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5030470</wp:posOffset>
              </wp:positionH>
              <wp:positionV relativeFrom="page">
                <wp:posOffset>7818755</wp:posOffset>
              </wp:positionV>
              <wp:extent cx="57785" cy="88265"/>
              <wp:wrapNone/>
              <wp:docPr id="49" name="Shape 49"/>
              <a:graphic xmlns:a="http://schemas.openxmlformats.org/drawingml/2006/main">
                <a:graphicData uri="http://schemas.microsoft.com/office/word/2010/wordprocessingShape">
                  <wps:wsp>
                    <wps:cNvSpPr txBox="1"/>
                    <wps:spPr>
                      <a:xfrm>
                        <a:ext cx="5778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75" type="#_x0000_t202" style="position:absolute;margin-left:396.10000000000002pt;margin-top:615.64999999999998pt;width:4.5499999999999998pt;height:6.9500000000000002pt;z-index:-18874401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205740</wp:posOffset>
              </wp:positionH>
              <wp:positionV relativeFrom="page">
                <wp:posOffset>7704455</wp:posOffset>
              </wp:positionV>
              <wp:extent cx="64135" cy="88265"/>
              <wp:wrapNone/>
              <wp:docPr id="51" name="Shape 51"/>
              <a:graphic xmlns:a="http://schemas.openxmlformats.org/drawingml/2006/main">
                <a:graphicData uri="http://schemas.microsoft.com/office/word/2010/wordprocessingShape">
                  <wps:wsp>
                    <wps:cNvSpPr txBox="1"/>
                    <wps:spPr>
                      <a:xfrm>
                        <a:ext cx="6413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77" type="#_x0000_t202" style="position:absolute;margin-left:16.199999999999999pt;margin-top:606.64999999999998pt;width:5.0499999999999998pt;height:6.9500000000000002pt;z-index:-18874401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5030470</wp:posOffset>
              </wp:positionH>
              <wp:positionV relativeFrom="page">
                <wp:posOffset>7818755</wp:posOffset>
              </wp:positionV>
              <wp:extent cx="57785" cy="88265"/>
              <wp:wrapNone/>
              <wp:docPr id="5" name="Shape 5"/>
              <a:graphic xmlns:a="http://schemas.openxmlformats.org/drawingml/2006/main">
                <a:graphicData uri="http://schemas.microsoft.com/office/word/2010/wordprocessingShape">
                  <wps:wsp>
                    <wps:cNvSpPr txBox="1"/>
                    <wps:spPr>
                      <a:xfrm>
                        <a:ext cx="5778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31" type="#_x0000_t202" style="position:absolute;margin-left:396.10000000000002pt;margin-top:615.64999999999998pt;width:4.5499999999999998pt;height:6.9500000000000002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205740</wp:posOffset>
              </wp:positionH>
              <wp:positionV relativeFrom="page">
                <wp:posOffset>7704455</wp:posOffset>
              </wp:positionV>
              <wp:extent cx="64135" cy="88265"/>
              <wp:wrapNone/>
              <wp:docPr id="7" name="Shape 7"/>
              <a:graphic xmlns:a="http://schemas.openxmlformats.org/drawingml/2006/main">
                <a:graphicData uri="http://schemas.microsoft.com/office/word/2010/wordprocessingShape">
                  <wps:wsp>
                    <wps:cNvSpPr txBox="1"/>
                    <wps:spPr>
                      <a:xfrm>
                        <a:ext cx="6413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33" type="#_x0000_t202" style="position:absolute;margin-left:16.199999999999999pt;margin-top:606.64999999999998pt;width:5.0499999999999998pt;height:6.9500000000000002pt;z-index:-18874405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205740</wp:posOffset>
              </wp:positionH>
              <wp:positionV relativeFrom="page">
                <wp:posOffset>7704455</wp:posOffset>
              </wp:positionV>
              <wp:extent cx="64135" cy="88265"/>
              <wp:wrapNone/>
              <wp:docPr id="9" name="Shape 9"/>
              <a:graphic xmlns:a="http://schemas.openxmlformats.org/drawingml/2006/main">
                <a:graphicData uri="http://schemas.microsoft.com/office/word/2010/wordprocessingShape">
                  <wps:wsp>
                    <wps:cNvSpPr txBox="1"/>
                    <wps:spPr>
                      <a:xfrm>
                        <a:ext cx="6413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35" type="#_x0000_t202" style="position:absolute;margin-left:16.199999999999999pt;margin-top:606.64999999999998pt;width:5.0499999999999998pt;height:6.9500000000000002pt;z-index:-18874405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5030470</wp:posOffset>
              </wp:positionH>
              <wp:positionV relativeFrom="page">
                <wp:posOffset>7818755</wp:posOffset>
              </wp:positionV>
              <wp:extent cx="57785" cy="88265"/>
              <wp:wrapNone/>
              <wp:docPr id="11" name="Shape 11"/>
              <a:graphic xmlns:a="http://schemas.openxmlformats.org/drawingml/2006/main">
                <a:graphicData uri="http://schemas.microsoft.com/office/word/2010/wordprocessingShape">
                  <wps:wsp>
                    <wps:cNvSpPr txBox="1"/>
                    <wps:spPr>
                      <a:xfrm>
                        <a:ext cx="57785" cy="8826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wps:txbx>
                    <wps:bodyPr wrap="none" lIns="0" tIns="0" rIns="0" bIns="0">
                      <a:spAutoFit/>
                    </wps:bodyPr>
                  </wps:wsp>
                </a:graphicData>
              </a:graphic>
            </wp:anchor>
          </w:drawing>
        </mc:Choice>
        <mc:Fallback>
          <w:pict>
            <v:shape id="_x0000_s1037" type="#_x0000_t202" style="position:absolute;margin-left:396.10000000000002pt;margin-top:615.64999999999998pt;width:4.5499999999999998pt;height:6.9500000000000002pt;z-index:-18874405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i/>
                          <w:iCs/>
                          <w:color w:val="000000"/>
                          <w:spacing w:val="0"/>
                          <w:w w:val="100"/>
                          <w:position w:val="0"/>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4">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
    <w:multiLevelType w:val="multilevel"/>
    <w:lvl w:ilvl="0">
      <w:start w:val="2"/>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6">
    <w:multiLevelType w:val="multilevel"/>
    <w:lvl w:ilvl="0">
      <w:start w:val="1"/>
      <w:numFmt w:val="decimal"/>
      <w:lvlText w:val="(%1)"/>
      <w:rPr>
        <w:rFonts w:ascii="SimSun" w:eastAsia="SimSun" w:hAnsi="SimSun" w:cs="SimSu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2">
    <w:multiLevelType w:val="multilevel"/>
    <w:lvl w:ilvl="0">
      <w:start w:val="1"/>
      <w:numFmt w:val="ideographDigital"/>
      <w:lvlText w:val="(%1)"/>
      <w:rPr>
        <w:rFonts w:ascii="SimSun" w:eastAsia="SimSun" w:hAnsi="SimSun" w:cs="SimSu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6">
    <w:multiLevelType w:val="multilevel"/>
    <w:lvl w:ilvl="0">
      <w:start w:val="3"/>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8">
    <w:multiLevelType w:val="multilevel"/>
    <w:lvl w:ilvl="0">
      <w:start w:val="1"/>
      <w:numFmt w:val="decimal"/>
      <w:lvlText w:val="(%1)"/>
      <w:rPr>
        <w:rFonts w:ascii="SimSun" w:eastAsia="SimSun" w:hAnsi="SimSun" w:cs="SimSu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3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6">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8">
    <w:multiLevelType w:val="multilevel"/>
    <w:lvl w:ilvl="0">
      <w:start w:val="1"/>
      <w:numFmt w:val="decimal"/>
      <w:lvlText w:val="(%1)"/>
      <w:rPr>
        <w:rFonts w:ascii="SimSun" w:eastAsia="SimSun" w:hAnsi="SimSun" w:cs="SimSu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40">
    <w:multiLevelType w:val="multilevel"/>
    <w:lvl w:ilvl="0">
      <w:start w:val="1"/>
      <w:numFmt w:val="decimal"/>
      <w:lvlText w:val="(%1)"/>
      <w:rPr>
        <w:rFonts w:ascii="SimSun" w:eastAsia="SimSun" w:hAnsi="SimSun" w:cs="SimSu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4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4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4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50">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52">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54">
    <w:multiLevelType w:val="multilevel"/>
    <w:lvl w:ilvl="0">
      <w:start w:val="2"/>
      <w:numFmt w:val="decimal"/>
      <w:lvlText w:val="(%1)"/>
      <w:rPr>
        <w:rFonts w:ascii="SimSun" w:eastAsia="SimSun" w:hAnsi="SimSun" w:cs="SimSu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56">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58">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2">
    <w:multiLevelType w:val="multilevel"/>
    <w:lvl w:ilvl="0">
      <w:start w:val="1"/>
      <w:numFmt w:val="decimal"/>
      <w:lvlText w:val="(%1)"/>
      <w:rPr>
        <w:rFonts w:ascii="SimSun" w:eastAsia="SimSun" w:hAnsi="SimSun" w:cs="SimSu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64">
    <w:multiLevelType w:val="multilevel"/>
    <w:lvl w:ilvl="0">
      <w:start w:val="1"/>
      <w:numFmt w:val="decimal"/>
      <w:lvlText w:val="(%1)"/>
      <w:rPr>
        <w:rFonts w:ascii="SimSun" w:eastAsia="SimSun" w:hAnsi="SimSun" w:cs="SimSu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66">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7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74">
    <w:multiLevelType w:val="multilevel"/>
    <w:lvl w:ilvl="0">
      <w:start w:val="1"/>
      <w:numFmt w:val="ideographDigital"/>
      <w:lvlText w:val="(%1)"/>
      <w:rPr>
        <w:rFonts w:ascii="SimSun" w:eastAsia="SimSun" w:hAnsi="SimSun" w:cs="SimSu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76">
    <w:multiLevelType w:val="multilevel"/>
    <w:lvl w:ilvl="0">
      <w:start w:val="1"/>
      <w:numFmt w:val="decimal"/>
      <w:lvlText w:val="(%1)"/>
      <w:rPr>
        <w:rFonts w:ascii="SimSun" w:eastAsia="SimSun" w:hAnsi="SimSun" w:cs="SimSu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78">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0">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92">
    <w:multiLevelType w:val="multilevel"/>
    <w:lvl w:ilvl="0">
      <w:start w:val="2"/>
      <w:numFmt w:val="decimal"/>
      <w:lvlText w:val="(%1)"/>
      <w:rPr>
        <w:rFonts w:ascii="SimSun" w:eastAsia="SimSun" w:hAnsi="SimSun" w:cs="SimSu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94">
    <w:multiLevelType w:val="multilevel"/>
    <w:lvl w:ilvl="0">
      <w:start w:val="1"/>
      <w:numFmt w:val="decimal"/>
      <w:lvlText w:val="(%1)"/>
      <w:rPr>
        <w:rFonts w:ascii="SimSun" w:eastAsia="SimSun" w:hAnsi="SimSun" w:cs="SimSu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9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9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00">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0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04">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0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08">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10">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1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6">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3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32">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3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3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38">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14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148">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50">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5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5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3_"/>
    <w:basedOn w:val="DefaultParagraphFont"/>
    <w:link w:val="Style2"/>
    <w:rPr>
      <w:rFonts w:ascii="SimSun" w:eastAsia="SimSun" w:hAnsi="SimSun" w:cs="SimSun"/>
      <w:b w:val="0"/>
      <w:bCs w:val="0"/>
      <w:i w:val="0"/>
      <w:iCs w:val="0"/>
      <w:smallCaps w:val="0"/>
      <w:strike w:val="0"/>
      <w:sz w:val="60"/>
      <w:szCs w:val="60"/>
      <w:u w:val="none"/>
      <w:shd w:val="clear" w:color="auto" w:fill="auto"/>
      <w:lang w:val="zh-TW" w:eastAsia="zh-TW" w:bidi="zh-TW"/>
    </w:rPr>
  </w:style>
  <w:style w:type="character" w:customStyle="1" w:styleId="CharStyle5">
    <w:name w:val="Body text|4_"/>
    <w:basedOn w:val="DefaultParagraphFont"/>
    <w:link w:val="Style4"/>
    <w:rPr>
      <w:b w:val="0"/>
      <w:bCs w:val="0"/>
      <w:i w:val="0"/>
      <w:iCs w:val="0"/>
      <w:smallCaps w:val="0"/>
      <w:strike w:val="0"/>
      <w:sz w:val="56"/>
      <w:szCs w:val="56"/>
      <w:u w:val="none"/>
      <w:shd w:val="clear" w:color="auto" w:fill="auto"/>
      <w:lang w:val="zh-TW" w:eastAsia="zh-TW" w:bidi="zh-TW"/>
    </w:rPr>
  </w:style>
  <w:style w:type="character" w:customStyle="1" w:styleId="CharStyle7">
    <w:name w:val="Table of contents|1_"/>
    <w:basedOn w:val="DefaultParagraphFont"/>
    <w:link w:val="Style6"/>
    <w:rPr>
      <w:rFonts w:ascii="SimSun" w:eastAsia="SimSun" w:hAnsi="SimSun" w:cs="SimSun"/>
      <w:b w:val="0"/>
      <w:bCs w:val="0"/>
      <w:i w:val="0"/>
      <w:iCs w:val="0"/>
      <w:smallCaps w:val="0"/>
      <w:strike w:val="0"/>
      <w:sz w:val="19"/>
      <w:szCs w:val="19"/>
      <w:u w:val="none"/>
      <w:shd w:val="clear" w:color="auto" w:fill="auto"/>
      <w:lang w:val="zh-TW" w:eastAsia="zh-TW" w:bidi="zh-TW"/>
    </w:rPr>
  </w:style>
  <w:style w:type="character" w:customStyle="1" w:styleId="CharStyle12">
    <w:name w:val="Header or footer|2_"/>
    <w:basedOn w:val="DefaultParagraphFont"/>
    <w:link w:val="Style11"/>
    <w:rPr>
      <w:b w:val="0"/>
      <w:bCs w:val="0"/>
      <w:i w:val="0"/>
      <w:iCs w:val="0"/>
      <w:smallCaps w:val="0"/>
      <w:strike w:val="0"/>
      <w:sz w:val="20"/>
      <w:szCs w:val="20"/>
      <w:u w:val="none"/>
      <w:shd w:val="clear" w:color="auto" w:fill="auto"/>
      <w:lang w:val="zh-TW" w:eastAsia="zh-TW" w:bidi="zh-TW"/>
    </w:rPr>
  </w:style>
  <w:style w:type="character" w:customStyle="1" w:styleId="CharStyle17">
    <w:name w:val="Heading #1|1_"/>
    <w:basedOn w:val="DefaultParagraphFont"/>
    <w:link w:val="Style16"/>
    <w:rPr>
      <w:rFonts w:ascii="SimSun" w:eastAsia="SimSun" w:hAnsi="SimSun" w:cs="SimSun"/>
      <w:b w:val="0"/>
      <w:bCs w:val="0"/>
      <w:i w:val="0"/>
      <w:iCs w:val="0"/>
      <w:smallCaps w:val="0"/>
      <w:strike w:val="0"/>
      <w:sz w:val="40"/>
      <w:szCs w:val="40"/>
      <w:u w:val="none"/>
      <w:shd w:val="clear" w:color="auto" w:fill="auto"/>
      <w:lang w:val="zh-TW" w:eastAsia="zh-TW" w:bidi="zh-TW"/>
    </w:rPr>
  </w:style>
  <w:style w:type="character" w:customStyle="1" w:styleId="CharStyle19">
    <w:name w:val="Body text|1_"/>
    <w:basedOn w:val="DefaultParagraphFont"/>
    <w:link w:val="Style18"/>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23">
    <w:name w:val="Heading #2|1_"/>
    <w:basedOn w:val="DefaultParagraphFont"/>
    <w:link w:val="Style22"/>
    <w:rPr>
      <w:rFonts w:ascii="SimSun" w:eastAsia="SimSun" w:hAnsi="SimSun" w:cs="SimSun"/>
      <w:b w:val="0"/>
      <w:bCs w:val="0"/>
      <w:i w:val="0"/>
      <w:iCs w:val="0"/>
      <w:smallCaps w:val="0"/>
      <w:strike w:val="0"/>
      <w:sz w:val="26"/>
      <w:szCs w:val="26"/>
      <w:u w:val="none"/>
      <w:shd w:val="clear" w:color="auto" w:fill="auto"/>
      <w:lang w:val="zh-TW" w:eastAsia="zh-TW" w:bidi="zh-TW"/>
    </w:rPr>
  </w:style>
  <w:style w:type="character" w:customStyle="1" w:styleId="CharStyle25">
    <w:name w:val="Heading #3|1_"/>
    <w:basedOn w:val="DefaultParagraphFont"/>
    <w:link w:val="Style24"/>
    <w:rPr>
      <w:rFonts w:ascii="SimSun" w:eastAsia="SimSun" w:hAnsi="SimSun" w:cs="SimSun"/>
      <w:b/>
      <w:bCs/>
      <w:i w:val="0"/>
      <w:iCs w:val="0"/>
      <w:smallCaps w:val="0"/>
      <w:strike w:val="0"/>
      <w:sz w:val="20"/>
      <w:szCs w:val="20"/>
      <w:u w:val="none"/>
      <w:shd w:val="clear" w:color="auto" w:fill="auto"/>
      <w:lang w:val="zh-TW" w:eastAsia="zh-TW" w:bidi="zh-TW"/>
    </w:rPr>
  </w:style>
  <w:style w:type="character" w:customStyle="1" w:styleId="CharStyle29">
    <w:name w:val="Body text|5_"/>
    <w:basedOn w:val="DefaultParagraphFont"/>
    <w:link w:val="Style28"/>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37">
    <w:name w:val="Body text|2_"/>
    <w:basedOn w:val="DefaultParagraphFont"/>
    <w:link w:val="Style36"/>
    <w:rPr>
      <w:b w:val="0"/>
      <w:bCs w:val="0"/>
      <w:i/>
      <w:iCs/>
      <w:smallCaps w:val="0"/>
      <w:strike w:val="0"/>
      <w:sz w:val="20"/>
      <w:szCs w:val="20"/>
      <w:u w:val="none"/>
      <w:shd w:val="clear" w:color="auto" w:fill="auto"/>
      <w:lang w:val="zh-TW" w:eastAsia="zh-TW" w:bidi="zh-TW"/>
    </w:rPr>
  </w:style>
  <w:style w:type="paragraph" w:customStyle="1" w:styleId="Style2">
    <w:name w:val="Body text|3"/>
    <w:basedOn w:val="Normal"/>
    <w:link w:val="CharStyle3"/>
    <w:pPr>
      <w:widowControl w:val="0"/>
      <w:shd w:val="clear" w:color="auto" w:fill="auto"/>
      <w:spacing w:after="340"/>
      <w:jc w:val="center"/>
    </w:pPr>
    <w:rPr>
      <w:rFonts w:ascii="SimSun" w:eastAsia="SimSun" w:hAnsi="SimSun" w:cs="SimSun"/>
      <w:b w:val="0"/>
      <w:bCs w:val="0"/>
      <w:i w:val="0"/>
      <w:iCs w:val="0"/>
      <w:smallCaps w:val="0"/>
      <w:strike w:val="0"/>
      <w:sz w:val="60"/>
      <w:szCs w:val="60"/>
      <w:u w:val="none"/>
      <w:shd w:val="clear" w:color="auto" w:fill="auto"/>
      <w:lang w:val="zh-TW" w:eastAsia="zh-TW" w:bidi="zh-TW"/>
    </w:rPr>
  </w:style>
  <w:style w:type="paragraph" w:customStyle="1" w:styleId="Style4">
    <w:name w:val="Body text|4"/>
    <w:basedOn w:val="Normal"/>
    <w:link w:val="CharStyle5"/>
    <w:pPr>
      <w:widowControl w:val="0"/>
      <w:shd w:val="clear" w:color="auto" w:fill="auto"/>
      <w:jc w:val="center"/>
    </w:pPr>
    <w:rPr>
      <w:b w:val="0"/>
      <w:bCs w:val="0"/>
      <w:i w:val="0"/>
      <w:iCs w:val="0"/>
      <w:smallCaps w:val="0"/>
      <w:strike w:val="0"/>
      <w:sz w:val="56"/>
      <w:szCs w:val="56"/>
      <w:u w:val="none"/>
      <w:shd w:val="clear" w:color="auto" w:fill="auto"/>
      <w:lang w:val="zh-TW" w:eastAsia="zh-TW" w:bidi="zh-TW"/>
    </w:rPr>
  </w:style>
  <w:style w:type="paragraph" w:customStyle="1" w:styleId="Style6">
    <w:name w:val="Table of contents|1"/>
    <w:basedOn w:val="Normal"/>
    <w:link w:val="CharStyle7"/>
    <w:pPr>
      <w:widowControl w:val="0"/>
      <w:shd w:val="clear" w:color="auto" w:fill="auto"/>
      <w:spacing w:after="70"/>
      <w:ind w:firstLine="420"/>
    </w:pPr>
    <w:rPr>
      <w:rFonts w:ascii="SimSun" w:eastAsia="SimSun" w:hAnsi="SimSun" w:cs="SimSun"/>
      <w:b w:val="0"/>
      <w:bCs w:val="0"/>
      <w:i w:val="0"/>
      <w:iCs w:val="0"/>
      <w:smallCaps w:val="0"/>
      <w:strike w:val="0"/>
      <w:sz w:val="19"/>
      <w:szCs w:val="19"/>
      <w:u w:val="none"/>
      <w:shd w:val="clear" w:color="auto" w:fill="auto"/>
      <w:lang w:val="zh-TW" w:eastAsia="zh-TW" w:bidi="zh-TW"/>
    </w:rPr>
  </w:style>
  <w:style w:type="paragraph" w:customStyle="1" w:styleId="Style11">
    <w:name w:val="Header or footer|2"/>
    <w:basedOn w:val="Normal"/>
    <w:link w:val="CharStyle12"/>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16">
    <w:name w:val="Heading #1|1"/>
    <w:basedOn w:val="Normal"/>
    <w:link w:val="CharStyle17"/>
    <w:pPr>
      <w:widowControl w:val="0"/>
      <w:shd w:val="clear" w:color="auto" w:fill="auto"/>
      <w:spacing w:before="600" w:after="740"/>
      <w:jc w:val="center"/>
      <w:outlineLvl w:val="0"/>
    </w:pPr>
    <w:rPr>
      <w:rFonts w:ascii="SimSun" w:eastAsia="SimSun" w:hAnsi="SimSun" w:cs="SimSun"/>
      <w:b w:val="0"/>
      <w:bCs w:val="0"/>
      <w:i w:val="0"/>
      <w:iCs w:val="0"/>
      <w:smallCaps w:val="0"/>
      <w:strike w:val="0"/>
      <w:sz w:val="40"/>
      <w:szCs w:val="40"/>
      <w:u w:val="none"/>
      <w:shd w:val="clear" w:color="auto" w:fill="auto"/>
      <w:lang w:val="zh-TW" w:eastAsia="zh-TW" w:bidi="zh-TW"/>
    </w:rPr>
  </w:style>
  <w:style w:type="paragraph" w:customStyle="1" w:styleId="Style18">
    <w:name w:val="Body text|1"/>
    <w:basedOn w:val="Normal"/>
    <w:link w:val="CharStyle19"/>
    <w:pPr>
      <w:widowControl w:val="0"/>
      <w:shd w:val="clear" w:color="auto" w:fill="auto"/>
      <w:spacing w:after="80" w:line="326" w:lineRule="auto"/>
      <w:ind w:firstLine="4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22">
    <w:name w:val="Heading #2|1"/>
    <w:basedOn w:val="Normal"/>
    <w:link w:val="CharStyle23"/>
    <w:pPr>
      <w:widowControl w:val="0"/>
      <w:shd w:val="clear" w:color="auto" w:fill="auto"/>
      <w:spacing w:after="360"/>
      <w:jc w:val="center"/>
      <w:outlineLvl w:val="1"/>
    </w:pPr>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24">
    <w:name w:val="Heading #3|1"/>
    <w:basedOn w:val="Normal"/>
    <w:link w:val="CharStyle25"/>
    <w:pPr>
      <w:widowControl w:val="0"/>
      <w:shd w:val="clear" w:color="auto" w:fill="auto"/>
      <w:spacing w:after="160" w:line="315" w:lineRule="exact"/>
      <w:ind w:firstLine="420"/>
      <w:outlineLvl w:val="2"/>
    </w:pPr>
    <w:rPr>
      <w:rFonts w:ascii="SimSun" w:eastAsia="SimSun" w:hAnsi="SimSun" w:cs="SimSun"/>
      <w:b/>
      <w:bCs/>
      <w:i w:val="0"/>
      <w:iCs w:val="0"/>
      <w:smallCaps w:val="0"/>
      <w:strike w:val="0"/>
      <w:sz w:val="20"/>
      <w:szCs w:val="20"/>
      <w:u w:val="none"/>
      <w:shd w:val="clear" w:color="auto" w:fill="auto"/>
      <w:lang w:val="zh-TW" w:eastAsia="zh-TW" w:bidi="zh-TW"/>
    </w:rPr>
  </w:style>
  <w:style w:type="paragraph" w:customStyle="1" w:styleId="Style28">
    <w:name w:val="Body text|5"/>
    <w:basedOn w:val="Normal"/>
    <w:link w:val="CharStyle29"/>
    <w:pPr>
      <w:widowControl w:val="0"/>
      <w:shd w:val="clear" w:color="auto" w:fill="auto"/>
      <w:ind w:firstLine="42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36">
    <w:name w:val="Body text|2"/>
    <w:basedOn w:val="Normal"/>
    <w:link w:val="CharStyle37"/>
    <w:pPr>
      <w:widowControl w:val="0"/>
      <w:shd w:val="clear" w:color="auto" w:fill="auto"/>
      <w:spacing w:after="160" w:line="331" w:lineRule="auto"/>
      <w:jc w:val="right"/>
    </w:pPr>
    <w:rPr>
      <w:b w:val="0"/>
      <w:bCs w:val="0"/>
      <w:i/>
      <w:iCs/>
      <w:smallCaps w:val="0"/>
      <w:strike w:val="0"/>
      <w:sz w:val="20"/>
      <w:szCs w:val="20"/>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footer" Target="footer38.xml"/><Relationship Id="rId43" Type="http://schemas.openxmlformats.org/officeDocument/2006/relationships/footer" Target="footer39.xml"/><Relationship Id="rId44" Type="http://schemas.openxmlformats.org/officeDocument/2006/relationships/footer" Target="footer40.xml"/><Relationship Id="rId45" Type="http://schemas.openxmlformats.org/officeDocument/2006/relationships/footer" Target="footer41.xml"/><Relationship Id="rId46" Type="http://schemas.openxmlformats.org/officeDocument/2006/relationships/footer" Target="footer42.xml"/></Relationships>
</file>