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r>
        <w:rPr>
          <w:rFonts w:hint="eastAsia" w:ascii="仿宋_GB2312" w:hAnsi="微软雅黑" w:eastAsia="仿宋_GB2312" w:cs="宋体"/>
          <w:color w:val="000000"/>
          <w:kern w:val="0"/>
          <w:sz w:val="32"/>
          <w:szCs w:val="32"/>
        </w:rPr>
        <w:t>附件</w:t>
      </w:r>
    </w:p>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20</w:t>
      </w:r>
      <w:r>
        <w:rPr>
          <w:rFonts w:hint="eastAsia" w:ascii="宋体" w:hAnsi="宋体"/>
          <w:b/>
          <w:color w:val="000000"/>
          <w:kern w:val="0"/>
          <w:sz w:val="36"/>
          <w:szCs w:val="36"/>
          <w:lang w:val="zh-CN"/>
        </w:rPr>
        <w:t>21</w:t>
      </w:r>
      <w:r>
        <w:rPr>
          <w:rFonts w:ascii="宋体" w:hAnsi="宋体"/>
          <w:b/>
          <w:color w:val="000000"/>
          <w:kern w:val="0"/>
          <w:sz w:val="36"/>
          <w:szCs w:val="36"/>
          <w:lang w:val="zh-CN"/>
        </w:rPr>
        <w:t>年</w:t>
      </w:r>
      <w:r>
        <w:rPr>
          <w:rFonts w:hint="eastAsia" w:ascii="宋体" w:hAnsi="宋体"/>
          <w:b/>
          <w:color w:val="000000"/>
          <w:kern w:val="0"/>
          <w:sz w:val="36"/>
          <w:szCs w:val="36"/>
          <w:lang w:val="zh-CN"/>
        </w:rPr>
        <w:t>上半年</w:t>
      </w:r>
      <w:r>
        <w:rPr>
          <w:rFonts w:ascii="宋体" w:hAnsi="宋体"/>
          <w:b/>
          <w:color w:val="000000"/>
          <w:kern w:val="0"/>
          <w:sz w:val="36"/>
          <w:szCs w:val="36"/>
          <w:lang w:val="zh-CN"/>
        </w:rPr>
        <w:t>银行业专业人员职业资格</w:t>
      </w:r>
    </w:p>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证书申领须知</w:t>
      </w:r>
    </w:p>
    <w:p>
      <w:pPr>
        <w:spacing w:line="600" w:lineRule="exact"/>
        <w:contextualSpacing/>
        <w:jc w:val="center"/>
        <w:outlineLvl w:val="0"/>
        <w:rPr>
          <w:rFonts w:ascii="Times New Roman" w:hAnsi="Times New Roman" w:eastAsia="黑体"/>
          <w:color w:val="000000"/>
          <w:kern w:val="0"/>
          <w:sz w:val="44"/>
          <w:szCs w:val="44"/>
          <w:lang w:val="zh-CN"/>
        </w:rPr>
      </w:pP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根据《银行业专业人员职业资格制度暂行规定》</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人社部发〔2013〕101号)，银行业职业资格证书实行登记服务制度，登记服务工作由中国银行业协会负责。</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一、银行业专业人员初级职业资格证书获得条件</w:t>
      </w:r>
    </w:p>
    <w:p>
      <w:pPr>
        <w:spacing w:line="600" w:lineRule="exact"/>
        <w:ind w:firstLine="640" w:firstLineChars="200"/>
        <w:contextualSpacing/>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个专业类别的考试并合格，即可取得银行业专业人员该专业类别的初级资格证书。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日前，已经评聘助理经济师（金融专业）职务的；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.通过全国统一考试取得经济专业技术资格考试初级资格（金融专业）证书的；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.考试合格并取得中国银行业协会颁发的《中国银行业从业人员资格认证证书》的。</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二、银行业专业人员中级职业资格证书获得条件</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个专业类别的考试并合格，即可取得银行业专业人员该专业类别的中级资格证书。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.通过全国统一考试取得经济专业技术资格考试中级资格（金融专业）证书；</w:t>
      </w:r>
    </w:p>
    <w:p>
      <w:pPr>
        <w:widowControl/>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日前，按照中国银行业协会《中国银行业从业人员资格认证制度暂行规定》的要求，通过考试取得《中国银行业从业人员资格认证证书》，累计从事相关工作满</w:t>
      </w:r>
      <w:r>
        <w:rPr>
          <w:rFonts w:hint="eastAsia" w:ascii="仿宋_GB2312" w:hAnsi="Times New Roman" w:eastAsia="仿宋_GB2312"/>
          <w:color w:val="000000"/>
          <w:kern w:val="0"/>
          <w:sz w:val="32"/>
          <w:szCs w:val="32"/>
        </w:rPr>
        <w:t>10</w:t>
      </w:r>
      <w:r>
        <w:rPr>
          <w:rFonts w:hint="eastAsia" w:ascii="仿宋_GB2312" w:hAnsi="仿宋" w:eastAsia="仿宋_GB2312"/>
          <w:color w:val="000000"/>
          <w:kern w:val="0"/>
          <w:sz w:val="32"/>
          <w:szCs w:val="32"/>
        </w:rPr>
        <w:t>年。</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三、申请时间</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2021</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8</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9</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9:00至8</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15</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17:00。</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四、申请方式</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凭报名时获取的个人报考账号和密码分别登录初、中级资格考试证书申请系统申请证书</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并同时填写证书邮寄等相关信息，待证书审核工作结束后，等候证书发放。</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五、申请及审核流程</w:t>
      </w:r>
    </w:p>
    <w:p>
      <w:pPr>
        <w:spacing w:line="240" w:lineRule="atLeast"/>
        <w:ind w:firstLine="420" w:firstLineChars="200"/>
        <w:contextualSpacing/>
        <w:rPr>
          <w:rFonts w:ascii="Times New Roman" w:hAnsi="Times New Roman"/>
        </w:rPr>
      </w:pPr>
      <w:r>
        <w:rPr>
          <w:rFonts w:ascii="Times New Roman" w:hAnsi="Times New Roman" w:eastAsia="宋体" w:cs="黑体"/>
          <w:kern w:val="2"/>
          <w:sz w:val="21"/>
          <w:szCs w:val="22"/>
          <w:lang w:val="en-US" w:eastAsia="zh-CN" w:bidi="ar-SA"/>
        </w:rPr>
        <w:pict>
          <v:shape id="图片框 1025" o:spid="_x0000_s1025" type="#_x0000_t75" style="height:492pt;width:408.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六、证书审核时间</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2021</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8</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16</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9:00</w:t>
      </w:r>
      <w:r>
        <w:rPr>
          <w:rFonts w:hint="eastAsia" w:ascii="仿宋_GB2312" w:hAnsi="仿宋" w:eastAsia="仿宋_GB2312"/>
          <w:color w:val="000000"/>
          <w:kern w:val="0"/>
          <w:sz w:val="32"/>
          <w:szCs w:val="32"/>
        </w:rPr>
        <w:t>至</w:t>
      </w:r>
      <w:r>
        <w:rPr>
          <w:rFonts w:hint="eastAsia" w:ascii="仿宋_GB2312" w:hAnsi="Times New Roman" w:eastAsia="仿宋_GB2312"/>
          <w:color w:val="000000"/>
          <w:kern w:val="0"/>
          <w:sz w:val="32"/>
          <w:szCs w:val="32"/>
        </w:rPr>
        <w:t>8</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18</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17:00。</w:t>
      </w:r>
    </w:p>
    <w:p>
      <w:pPr>
        <w:spacing w:line="600" w:lineRule="exact"/>
        <w:ind w:firstLine="800" w:firstLineChars="250"/>
        <w:contextualSpacing/>
        <w:rPr>
          <w:rFonts w:ascii="黑体" w:hAnsi="黑体" w:eastAsia="黑体"/>
        </w:rPr>
      </w:pPr>
      <w:r>
        <w:rPr>
          <w:rFonts w:hint="eastAsia" w:ascii="黑体" w:hAnsi="黑体" w:eastAsia="黑体"/>
          <w:color w:val="000000"/>
          <w:kern w:val="0"/>
          <w:sz w:val="32"/>
          <w:szCs w:val="32"/>
        </w:rPr>
        <w:t>七、证书发放</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2014</w:t>
      </w:r>
      <w:r>
        <w:rPr>
          <w:rFonts w:hint="eastAsia" w:ascii="仿宋_GB2312" w:hAnsi="仿宋" w:eastAsia="仿宋_GB2312"/>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八、注意事项</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（一）报名时已上传照片的考生，证书申请时无须上传；往年未上传照片的考生，证书申请时请务必上传近</w:t>
      </w: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个月内的正面免冠白底</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寸证件照。上述照片将与考生现场采集照片进行比对，并应用于电子及纸质版证书。</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（二）考生在选择申请证书专业类别时，如通过《银行业专业实务》</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科以上（含两科）科目，考生自行选择一个科目作为纸质版证书专业类别打印项，其它专业类别将以纸质专业类别合格证明的形式作为证书的加注页发放给考生。</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（三）鉴于纸质版证书制作发放周期较长，请考生耐心等待。为了方便考生，证书审核工作结束后将在中国银行业协会网站</w:t>
      </w:r>
      <w:r>
        <w:rPr>
          <w:rFonts w:hint="eastAsia" w:ascii="仿宋_GB2312" w:hAnsi="仿宋" w:eastAsia="仿宋_GB2312"/>
          <w:kern w:val="0"/>
          <w:sz w:val="32"/>
          <w:szCs w:val="32"/>
        </w:rPr>
        <w:t>（</w:t>
      </w:r>
      <w:r>
        <w:fldChar w:fldCharType="begin"/>
      </w:r>
      <w:r>
        <w:instrText xml:space="preserve">HYPERLINK "http://www.china-cba.net/" </w:instrText>
      </w:r>
      <w:r>
        <w:fldChar w:fldCharType="separate"/>
      </w:r>
      <w:r>
        <w:rPr>
          <w:rStyle w:val="7"/>
          <w:rFonts w:hint="eastAsia" w:ascii="仿宋_GB2312" w:hAnsi="Times New Roman" w:eastAsia="仿宋_GB2312"/>
          <w:kern w:val="0"/>
          <w:sz w:val="32"/>
          <w:szCs w:val="32"/>
        </w:rPr>
        <w:t>www.china-cba.net</w:t>
      </w:r>
      <w: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及东方银行业高级管理人员研修院网站</w:t>
      </w:r>
      <w:r>
        <w:rPr>
          <w:rFonts w:hint="eastAsia" w:ascii="仿宋_GB2312" w:hAnsi="仿宋" w:eastAsia="仿宋_GB2312"/>
          <w:kern w:val="0"/>
          <w:sz w:val="32"/>
          <w:szCs w:val="32"/>
        </w:rPr>
        <w:t>（</w:t>
      </w:r>
      <w:r>
        <w:fldChar w:fldCharType="begin"/>
      </w:r>
      <w:r>
        <w:instrText xml:space="preserve">HYPERLINK "http://www.china-cbi.net/" </w:instrText>
      </w:r>
      <w:r>
        <w:fldChar w:fldCharType="separate"/>
      </w:r>
      <w:r>
        <w:rPr>
          <w:rStyle w:val="7"/>
          <w:rFonts w:hint="eastAsia" w:ascii="仿宋_GB2312" w:hAnsi="Times New Roman" w:eastAsia="仿宋_GB2312"/>
          <w:kern w:val="0"/>
          <w:sz w:val="32"/>
          <w:szCs w:val="32"/>
        </w:rPr>
        <w:t>www.china-cbi.net</w:t>
      </w:r>
      <w: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开放证书状态查询。在证书制作发放期间，考生可自行登录查询；</w:t>
      </w:r>
      <w:r>
        <w:rPr>
          <w:rFonts w:hint="eastAsia" w:ascii="仿宋_GB2312" w:hAnsi="宋体" w:eastAsia="仿宋_GB2312"/>
          <w:sz w:val="32"/>
          <w:szCs w:val="32"/>
        </w:rPr>
        <w:t>也可通过中国人事考试网“</w:t>
      </w:r>
      <w:r>
        <w:fldChar w:fldCharType="begin"/>
      </w:r>
      <w:r>
        <w:instrText xml:space="preserve">HYPERLINK "http://www.cpta.com.cn/GB/425593/index.html" \t "_blank" </w:instrText>
      </w:r>
      <w:r>
        <w:fldChar w:fldCharType="separate"/>
      </w:r>
      <w:r>
        <w:rPr>
          <w:rFonts w:hint="eastAsia" w:ascii="仿宋_GB2312" w:hAnsi="宋体" w:eastAsia="仿宋_GB2312"/>
          <w:sz w:val="32"/>
          <w:szCs w:val="32"/>
        </w:rPr>
        <w:t>资格证书</w:t>
      </w:r>
      <w:r>
        <w:fldChar w:fldCharType="end"/>
      </w:r>
      <w:r>
        <w:rPr>
          <w:rFonts w:hint="eastAsia" w:ascii="仿宋_GB2312" w:hAnsi="宋体" w:eastAsia="仿宋_GB2312"/>
          <w:sz w:val="32"/>
          <w:szCs w:val="32"/>
        </w:rPr>
        <w:t>”栏目进行查询、下载并打印。</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四）考生在线填写并提交的个人信息必须真实有效，对提供虚假证明材料或者以其他不正当手段取得相应证书及在工作中违反相关法律、法规、规章或者职业道德，造成不良影响的，由中国银行业协会取消登记，并收回其职业资格证书。</w:t>
      </w: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ind w:right="640" w:firstLine="4480" w:firstLineChars="1400"/>
        <w:contextualSpacing/>
        <w:rPr>
          <w:rFonts w:ascii="仿宋_GB2312" w:hAnsi="Times New Roman" w:eastAsia="仿宋_GB2312"/>
          <w:color w:val="000000"/>
          <w:kern w:val="0"/>
          <w:sz w:val="32"/>
          <w:szCs w:val="32"/>
        </w:rPr>
      </w:pPr>
    </w:p>
    <w:p>
      <w:pPr>
        <w:widowControl/>
        <w:spacing w:line="600" w:lineRule="exact"/>
        <w:contextualSpacing/>
        <w:jc w:val="right"/>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银行业专业人员职业资格考试办公室</w:t>
      </w:r>
    </w:p>
    <w:p>
      <w:pPr>
        <w:widowControl/>
        <w:spacing w:line="600" w:lineRule="exact"/>
        <w:ind w:firstLine="735"/>
        <w:contextualSpacing/>
        <w:rPr>
          <w:rFonts w:ascii="仿宋_GB2312" w:hAnsi="Times New Roman" w:eastAsia="仿宋_GB2312"/>
          <w:b/>
          <w:bCs/>
          <w:color w:val="000000"/>
          <w:kern w:val="0"/>
          <w:sz w:val="36"/>
          <w:szCs w:val="36"/>
        </w:rPr>
      </w:pPr>
      <w:r>
        <w:rPr>
          <w:rFonts w:hint="eastAsia" w:ascii="Times New Roman" w:hAnsi="Times New Roman" w:eastAsia="仿宋_GB2312"/>
          <w:color w:val="000000"/>
          <w:kern w:val="0"/>
          <w:sz w:val="32"/>
          <w:szCs w:val="32"/>
        </w:rPr>
        <w:t>   </w:t>
      </w:r>
      <w:r>
        <w:rPr>
          <w:rFonts w:hint="eastAsia" w:ascii="仿宋_GB2312" w:hAnsi="Times New Roman" w:eastAsia="仿宋_GB2312"/>
          <w:color w:val="000000"/>
          <w:kern w:val="0"/>
          <w:sz w:val="32"/>
          <w:szCs w:val="32"/>
        </w:rPr>
        <w:t xml:space="preserve">                      2021</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8</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日</w:t>
      </w:r>
    </w:p>
    <w:p/>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character" w:styleId="7">
    <w:name w:val="Hyperlink"/>
    <w:basedOn w:val="4"/>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406</Words>
  <Characters>2317</Characters>
  <Lines>19</Lines>
  <Paragraphs>5</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2021-08-03T10:51:00Z</dcterms:created>
  <dc:creator>聂兰兰</dc:creator>
  <dcterms:modified xsi:type="dcterms:W3CDTF">2021-08-05T09:19:56Z</dcterms:modified>
  <dc:title>聂兰兰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